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21" w:rsidRDefault="00BA2E21" w:rsidP="00BA2E21">
      <w:pPr>
        <w:tabs>
          <w:tab w:val="left" w:pos="142"/>
        </w:tabs>
        <w:rPr>
          <w:rFonts w:ascii="Times New Roman" w:eastAsia="標楷體" w:hAnsi="標楷體" w:cs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標楷體" w:cs="Times New Roman"/>
          <w:b/>
          <w:szCs w:val="24"/>
        </w:rPr>
        <w:tab/>
      </w:r>
      <w:r w:rsidRPr="005B2527">
        <w:rPr>
          <w:rFonts w:ascii="Times New Roman" w:eastAsia="標楷體" w:hAnsi="標楷體" w:cs="Times New Roman"/>
          <w:b/>
          <w:szCs w:val="24"/>
        </w:rPr>
        <w:t>附件</w:t>
      </w:r>
      <w:r w:rsidRPr="005B2527">
        <w:rPr>
          <w:rFonts w:ascii="Times New Roman" w:eastAsia="標楷體" w:hAnsi="標楷體" w:cs="Times New Roman" w:hint="eastAsia"/>
          <w:b/>
          <w:szCs w:val="24"/>
        </w:rPr>
        <w:t>2</w:t>
      </w:r>
    </w:p>
    <w:p w:rsidR="00BA2E21" w:rsidRPr="001D0481" w:rsidRDefault="00BA2E21" w:rsidP="00BA2E21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D048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國立中山大學潛在職場暴力風險評估表</w:t>
      </w:r>
    </w:p>
    <w:tbl>
      <w:tblPr>
        <w:tblStyle w:val="af3"/>
        <w:tblW w:w="15840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427"/>
        <w:gridCol w:w="2855"/>
        <w:gridCol w:w="715"/>
        <w:gridCol w:w="1713"/>
        <w:gridCol w:w="1569"/>
        <w:gridCol w:w="1284"/>
        <w:gridCol w:w="1426"/>
        <w:gridCol w:w="3424"/>
        <w:gridCol w:w="1713"/>
        <w:gridCol w:w="714"/>
      </w:tblGrid>
      <w:tr w:rsidR="00BA2E21" w:rsidRPr="0074378B" w:rsidTr="003D24BB">
        <w:trPr>
          <w:cantSplit/>
          <w:trHeight w:val="381"/>
        </w:trPr>
        <w:tc>
          <w:tcPr>
            <w:tcW w:w="15840" w:type="dxa"/>
            <w:gridSpan w:val="10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D84BB5">
              <w:rPr>
                <w:rFonts w:ascii="Times New Roman" w:eastAsia="標楷體" w:hAnsi="標楷體" w:cs="Times New Roman"/>
                <w:color w:val="000000"/>
                <w:sz w:val="22"/>
                <w:szCs w:val="20"/>
              </w:rPr>
              <w:t>工作場所：是否已張貼「</w:t>
            </w:r>
            <w:r w:rsidRPr="00D84BB5">
              <w:rPr>
                <w:rFonts w:ascii="Times New Roman" w:eastAsia="標楷體" w:hAnsi="標楷體" w:cs="Times New Roman" w:hint="eastAsia"/>
                <w:color w:val="000000"/>
                <w:sz w:val="22"/>
                <w:szCs w:val="20"/>
              </w:rPr>
              <w:t>國立中山大學禁止工作場所不法侵害之書面聲明</w:t>
            </w:r>
            <w:r w:rsidRPr="00D84BB5">
              <w:rPr>
                <w:rFonts w:ascii="Times New Roman" w:eastAsia="標楷體" w:hAnsi="標楷體" w:cs="Times New Roman"/>
                <w:color w:val="000000"/>
                <w:sz w:val="22"/>
                <w:szCs w:val="20"/>
              </w:rPr>
              <w:t>」：□是、□否</w:t>
            </w:r>
          </w:p>
        </w:tc>
      </w:tr>
      <w:tr w:rsidR="00BA2E21" w:rsidRPr="0074378B" w:rsidTr="003D24BB">
        <w:trPr>
          <w:cantSplit/>
          <w:trHeight w:val="697"/>
        </w:trPr>
        <w:tc>
          <w:tcPr>
            <w:tcW w:w="15840" w:type="dxa"/>
            <w:gridSpan w:val="10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650ADD"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>單位：</w:t>
            </w:r>
            <w:r w:rsidRPr="00650ADD"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 xml:space="preserve">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              </w:t>
            </w:r>
            <w:r w:rsidRPr="00C00978"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>評估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>人員</w:t>
            </w:r>
            <w:r w:rsidRPr="00C00978"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>簽章：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 xml:space="preserve">                        </w:t>
            </w:r>
            <w:r w:rsidRPr="00C00978"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>主管簽章：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                                </w:t>
            </w:r>
            <w:r w:rsidRPr="00650ADD">
              <w:rPr>
                <w:rFonts w:ascii="Times New Roman" w:eastAsia="標楷體" w:hAnsi="標楷體" w:cs="Times New Roman" w:hint="eastAsia"/>
                <w:b/>
                <w:color w:val="000000"/>
                <w:szCs w:val="20"/>
              </w:rPr>
              <w:t>評估日期：</w:t>
            </w:r>
          </w:p>
        </w:tc>
      </w:tr>
      <w:tr w:rsidR="00BA2E21" w:rsidRPr="0074378B" w:rsidTr="00AF144D">
        <w:trPr>
          <w:cantSplit/>
          <w:trHeight w:val="850"/>
        </w:trPr>
        <w:tc>
          <w:tcPr>
            <w:tcW w:w="3997" w:type="dxa"/>
            <w:gridSpan w:val="3"/>
            <w:vAlign w:val="center"/>
          </w:tcPr>
          <w:p w:rsidR="00BA2E21" w:rsidRPr="0074378B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潛在風險</w:t>
            </w:r>
          </w:p>
          <w:p w:rsidR="00BA2E21" w:rsidRPr="0074378B" w:rsidRDefault="00BA2E21" w:rsidP="00AF144D">
            <w:pPr>
              <w:pStyle w:val="Default"/>
              <w:spacing w:line="230" w:lineRule="exact"/>
              <w:jc w:val="center"/>
              <w:rPr>
                <w:rFonts w:ascii="Times New Roman" w:eastAsia="標楷體" w:cs="Times New Roman"/>
                <w:sz w:val="20"/>
                <w:szCs w:val="20"/>
              </w:rPr>
            </w:pPr>
            <w:r w:rsidRPr="0074378B">
              <w:rPr>
                <w:b/>
                <w:bCs/>
                <w:sz w:val="20"/>
                <w:szCs w:val="20"/>
              </w:rPr>
              <w:t>(</w:t>
            </w:r>
            <w:r w:rsidRPr="0074378B">
              <w:rPr>
                <w:rFonts w:eastAsia="標楷體" w:hint="eastAsia"/>
                <w:sz w:val="20"/>
                <w:szCs w:val="20"/>
              </w:rPr>
              <w:t>註：勾</w:t>
            </w:r>
            <w:r>
              <w:rPr>
                <w:rFonts w:eastAsia="標楷體" w:hint="eastAsia"/>
                <w:sz w:val="20"/>
                <w:szCs w:val="20"/>
              </w:rPr>
              <w:t>"</w:t>
            </w:r>
            <w:r w:rsidRPr="0074378B">
              <w:rPr>
                <w:rFonts w:eastAsia="標楷體" w:hint="eastAsia"/>
                <w:sz w:val="20"/>
                <w:szCs w:val="20"/>
              </w:rPr>
              <w:t>否</w:t>
            </w:r>
            <w:r>
              <w:rPr>
                <w:rFonts w:eastAsia="標楷體" w:hint="eastAsia"/>
                <w:sz w:val="20"/>
                <w:szCs w:val="20"/>
              </w:rPr>
              <w:t>"</w:t>
            </w:r>
            <w:r w:rsidRPr="0074378B">
              <w:rPr>
                <w:rFonts w:eastAsia="標楷體" w:hint="eastAsia"/>
                <w:sz w:val="20"/>
                <w:szCs w:val="20"/>
              </w:rPr>
              <w:t>者該項無需評估</w:t>
            </w:r>
            <w:r w:rsidRPr="0074378B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暴力類型</w:t>
            </w:r>
          </w:p>
        </w:tc>
        <w:tc>
          <w:tcPr>
            <w:tcW w:w="1569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46990</wp:posOffset>
                      </wp:positionV>
                      <wp:extent cx="179705" cy="179705"/>
                      <wp:effectExtent l="13335" t="5080" r="6985" b="15240"/>
                      <wp:wrapNone/>
                      <wp:docPr id="8" name="十字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9705" cy="179705"/>
                              </a:xfrm>
                              <a:prstGeom prst="plus">
                                <a:avLst>
                                  <a:gd name="adj" fmla="val 38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3324910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8" o:spid="_x0000_s1026" type="#_x0000_t11" style="position:absolute;margin-left:63.5pt;margin-top:3.7pt;width:14.15pt;height:14.1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" adj="8280" fillcolor="red" strokecolor="#f7caac [1301]" strokeweight="1pt">
                      <v:shadow on="t" color="#823b0b [1605]" offset="1pt"/>
                    </v:shape>
                  </w:pict>
                </mc:Fallback>
              </mc:AlternateConten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可能性</w:t>
            </w:r>
          </w:p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(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發生機率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top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74930</wp:posOffset>
                      </wp:positionV>
                      <wp:extent cx="144145" cy="144145"/>
                      <wp:effectExtent l="10160" t="13970" r="7620" b="13335"/>
                      <wp:wrapNone/>
                      <wp:docPr id="5" name="群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3380" y="1620"/>
                                <a:chExt cx="396" cy="383"/>
                              </a:xfrm>
                            </wpg:grpSpPr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0" y="1620"/>
                                  <a:ext cx="396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0" y="1860"/>
                                  <a:ext cx="396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CEAE73F" id="群組 5" o:spid="_x0000_s1026" style="position:absolute;margin-left:56.05pt;margin-top:5.9pt;width:11.35pt;height:11.35pt;z-index:251660288" coordorigin="13380,1620" coordsize="39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">
                      <v:rect id="Rectangle 4" o:spid="_x0000_s1027" style="position:absolute;left:13380;top:1620;width:39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bL8QA&#10;AADaAAAADwAAAGRycy9kb3ducmV2LnhtbESPW2vCQBSE3wv+h+UIfasbi6Qhuop4odInb/h8yB6T&#10;xezZNLtq2l/fLQg+DjPzDTOZdbYWN2q9caxgOEhAEBdOGy4VHA/rtwyED8gaa8ek4Ic8zKa9lwnm&#10;2t15R7d9KEWEsM9RQRVCk0vpi4os+oFriKN3dq3FEGVbSt3iPcJtLd+TJJUWDceFChtaVFRc9ler&#10;oLtmu49sazafq9Fpu/weLb9S86vUa7+bj0EE6sIz/GhvtIIU/q/E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my/EAAAA2gAAAA8AAAAAAAAAAAAAAAAAmAIAAGRycy9k&#10;b3ducmV2LnhtbFBLBQYAAAAABAAEAPUAAACJAwAAAAA=&#10;" fillcolor="red" strokecolor="#f7caac [1301]" strokeweight="1pt">
                        <v:shadow color="#823b0b [1605]" offset="1pt"/>
                      </v:rect>
                      <v:rect id="Rectangle 5" o:spid="_x0000_s1028" style="position:absolute;left:13380;top:1860;width:39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+tMQA&#10;AADaAAAADwAAAGRycy9kb3ducmV2LnhtbESPT2vCQBTE7wW/w/KE3uqmRTREN1Jqi+LJf3h+ZJ/J&#10;YvZtml1j7KfvCoUeh5n5DTNf9LYWHbXeOFbwOkpAEBdOGy4VHA9fLykIH5A11o5JwZ08LPLB0xwz&#10;7W68o24fShEh7DNUUIXQZFL6oiKLfuQa4uidXWsxRNmWUrd4i3Bby7ckmUiLhuNChQ19VFRc9ler&#10;oL+mu2m6NevV5/i0XX6Pl5uJ+VHqedi/z0AE6sN/+K+91gqm8Lg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3PrTEAAAA2gAAAA8AAAAAAAAAAAAAAAAAmAIAAGRycy9k&#10;b3ducmV2LnhtbFBLBQYAAAAABAAEAPUAAACJAwAAAAA=&#10;" fillcolor="red" strokecolor="#f7caac [1301]" strokeweight="1pt">
                        <v:shadow color="#823b0b [1605]" offset="1pt"/>
                      </v:rect>
                    </v:group>
                  </w:pict>
                </mc:Fallback>
              </mc:AlternateConten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嚴重性</w:t>
            </w:r>
          </w:p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(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傷害程度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風險</w:t>
            </w:r>
          </w:p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等級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A02FD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現有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控制措施</w:t>
            </w:r>
          </w:p>
          <w:p w:rsidR="00BA2E21" w:rsidRPr="0074378B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工程控制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/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管理控制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/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個人防護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A02FD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新增</w:t>
            </w:r>
            <w:r w:rsidRPr="00A02FD3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降低</w:t>
            </w:r>
            <w:r w:rsidRPr="0073188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中高度風險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之</w:t>
            </w:r>
            <w:r w:rsidRPr="00A02FD3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控制措施</w:t>
            </w:r>
          </w:p>
        </w:tc>
        <w:tc>
          <w:tcPr>
            <w:tcW w:w="714" w:type="dxa"/>
            <w:vAlign w:val="center"/>
          </w:tcPr>
          <w:p w:rsidR="00BA2E21" w:rsidRPr="0074378B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1838A9">
              <w:rPr>
                <w:rFonts w:ascii="Times New Roman" w:eastAsia="標楷體" w:hAnsi="標楷體" w:cs="Times New Roman" w:hint="eastAsia"/>
                <w:color w:val="000000"/>
                <w:sz w:val="16"/>
                <w:szCs w:val="20"/>
              </w:rPr>
              <w:t>預計完成日期</w:t>
            </w: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 w:val="restart"/>
            <w:textDirection w:val="tbRlV"/>
          </w:tcPr>
          <w:p w:rsidR="00BA2E21" w:rsidRPr="0074378B" w:rsidRDefault="00BA2E21" w:rsidP="003D24BB">
            <w:pPr>
              <w:spacing w:line="230" w:lineRule="exact"/>
              <w:ind w:left="113" w:right="113"/>
              <w:jc w:val="distribute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外部不法侵害</w:t>
            </w:r>
          </w:p>
          <w:p w:rsidR="00BA2E21" w:rsidRPr="0074378B" w:rsidRDefault="00BA2E21" w:rsidP="003D24BB">
            <w:pPr>
              <w:spacing w:line="230" w:lineRule="exact"/>
              <w:ind w:left="113" w:right="113"/>
              <w:jc w:val="distribute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校外之人員</w:t>
            </w:r>
            <w:r w:rsidRPr="00E020E3">
              <w:rPr>
                <w:rFonts w:ascii="Times New Roman" w:eastAsia="標楷體" w:cs="Times New Roman"/>
                <w:b/>
                <w:kern w:val="2"/>
                <w:sz w:val="20"/>
                <w:szCs w:val="20"/>
              </w:rPr>
              <w:t>(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承包商、客戶、服務對象等</w:t>
            </w:r>
            <w:r w:rsidRPr="00E020E3">
              <w:rPr>
                <w:rFonts w:ascii="Times New Roman" w:eastAsia="標楷體" w:cs="Times New Roman"/>
                <w:b/>
                <w:kern w:val="2"/>
                <w:sz w:val="20"/>
                <w:szCs w:val="20"/>
              </w:rPr>
              <w:t>)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因其行為不可預知，可能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造成職場暴力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是否有已知工作會接觸有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暴力史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之客戶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C445A3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工作性質為執行</w:t>
            </w:r>
            <w:r w:rsidRPr="00C445A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公共安全業務</w:t>
            </w:r>
          </w:p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C445A3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(</w:t>
            </w:r>
            <w:r w:rsidRPr="00C445A3">
              <w:rPr>
                <w:rFonts w:ascii="Times New Roman" w:eastAsia="標楷體" w:cs="Times New Roman"/>
                <w:kern w:val="2"/>
                <w:sz w:val="20"/>
                <w:szCs w:val="20"/>
              </w:rPr>
              <w:t>依法維持公共秩序，保護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校園</w:t>
            </w:r>
            <w:r w:rsidRPr="00C445A3">
              <w:rPr>
                <w:rFonts w:ascii="Times New Roman" w:eastAsia="標楷體" w:cs="Times New Roman"/>
                <w:kern w:val="2"/>
                <w:sz w:val="20"/>
                <w:szCs w:val="20"/>
              </w:rPr>
              <w:t>安全，防止一切危害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之業務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E020E3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b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工作是否為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單獨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、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深夜或凌晨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、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陌生環境作業</w:t>
            </w:r>
            <w:r w:rsidRPr="00E020E3">
              <w:rPr>
                <w:rFonts w:ascii="Times New Roman" w:eastAsia="標楷體" w:cs="Times New Roman"/>
                <w:b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工作涉及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現金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交易、運送或處理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貴重物品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工作是否為直接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面對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公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眾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之第一線服務工作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工作是否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與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酗酒、毒癮、情緒不穩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之人接觸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工作場所位於交通不便，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偏遠地區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者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其他：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  <w:bottom w:val="single" w:sz="18" w:space="0" w:color="C0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bottom w:val="single" w:sz="18" w:space="0" w:color="C0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bottom w:val="single" w:sz="18" w:space="0" w:color="C00000"/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3997" w:type="dxa"/>
            <w:gridSpan w:val="3"/>
            <w:vAlign w:val="center"/>
          </w:tcPr>
          <w:p w:rsidR="00BA2E21" w:rsidRPr="0074378B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lastRenderedPageBreak/>
              <w:t>潛在風險</w:t>
            </w:r>
          </w:p>
          <w:p w:rsidR="00BA2E21" w:rsidRPr="0074378B" w:rsidRDefault="00BA2E21" w:rsidP="00AF144D">
            <w:pPr>
              <w:pStyle w:val="Default"/>
              <w:spacing w:line="230" w:lineRule="exact"/>
              <w:jc w:val="center"/>
              <w:rPr>
                <w:rFonts w:ascii="Times New Roman" w:eastAsia="標楷體" w:cs="Times New Roman"/>
                <w:sz w:val="20"/>
                <w:szCs w:val="20"/>
              </w:rPr>
            </w:pPr>
            <w:r w:rsidRPr="0074378B">
              <w:rPr>
                <w:b/>
                <w:bCs/>
                <w:sz w:val="20"/>
                <w:szCs w:val="20"/>
              </w:rPr>
              <w:t>(</w:t>
            </w:r>
            <w:r w:rsidRPr="0074378B">
              <w:rPr>
                <w:rFonts w:eastAsia="標楷體" w:hint="eastAsia"/>
                <w:sz w:val="20"/>
                <w:szCs w:val="20"/>
              </w:rPr>
              <w:t>註：勾</w:t>
            </w:r>
            <w:r>
              <w:rPr>
                <w:rFonts w:eastAsia="標楷體" w:hint="eastAsia"/>
                <w:sz w:val="20"/>
                <w:szCs w:val="20"/>
              </w:rPr>
              <w:t>"</w:t>
            </w:r>
            <w:r w:rsidRPr="0074378B">
              <w:rPr>
                <w:rFonts w:eastAsia="標楷體" w:hint="eastAsia"/>
                <w:sz w:val="20"/>
                <w:szCs w:val="20"/>
              </w:rPr>
              <w:t>否</w:t>
            </w:r>
            <w:r>
              <w:rPr>
                <w:rFonts w:eastAsia="標楷體" w:hint="eastAsia"/>
                <w:sz w:val="20"/>
                <w:szCs w:val="20"/>
              </w:rPr>
              <w:t>"</w:t>
            </w:r>
            <w:r w:rsidRPr="0074378B">
              <w:rPr>
                <w:rFonts w:eastAsia="標楷體" w:hint="eastAsia"/>
                <w:sz w:val="20"/>
                <w:szCs w:val="20"/>
              </w:rPr>
              <w:t>者該項無需評估</w:t>
            </w:r>
            <w:r w:rsidRPr="0074378B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暴力類型</w:t>
            </w:r>
          </w:p>
        </w:tc>
        <w:tc>
          <w:tcPr>
            <w:tcW w:w="1569" w:type="dxa"/>
            <w:tcBorders>
              <w:top w:val="single" w:sz="18" w:space="0" w:color="C00000"/>
              <w:lef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46990</wp:posOffset>
                      </wp:positionV>
                      <wp:extent cx="179705" cy="179705"/>
                      <wp:effectExtent l="13335" t="5080" r="6985" b="15240"/>
                      <wp:wrapNone/>
                      <wp:docPr id="4" name="十字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9705" cy="179705"/>
                              </a:xfrm>
                              <a:prstGeom prst="plus">
                                <a:avLst>
                                  <a:gd name="adj" fmla="val 38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376BBE" id="十字形 4" o:spid="_x0000_s1026" type="#_x0000_t11" style="position:absolute;margin-left:63.5pt;margin-top:3.7pt;width:14.15pt;height:14.15pt;rotation:4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" adj="8280" fillcolor="red" strokecolor="#f7caac [1301]" strokeweight="1pt">
                      <v:shadow on="t" color="#823b0b [1605]" offset="1pt"/>
                    </v:shape>
                  </w:pict>
                </mc:Fallback>
              </mc:AlternateConten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可能性</w:t>
            </w:r>
          </w:p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(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發生機率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top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74930</wp:posOffset>
                      </wp:positionV>
                      <wp:extent cx="144145" cy="144145"/>
                      <wp:effectExtent l="10160" t="13970" r="7620" b="13335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3380" y="1620"/>
                                <a:chExt cx="396" cy="383"/>
                              </a:xfrm>
                            </wpg:grpSpPr>
                            <wps:wsp>
                              <wps:cNvPr id="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0" y="1620"/>
                                  <a:ext cx="396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0" y="1860"/>
                                  <a:ext cx="396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E4CC5E" id="群組 1" o:spid="_x0000_s1026" style="position:absolute;margin-left:56.05pt;margin-top:5.9pt;width:11.35pt;height:11.35pt;z-index:251661312" coordorigin="13380,1620" coordsize="39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">
                      <v:rect id="Rectangle 7" o:spid="_x0000_s1027" style="position:absolute;left:13380;top:1620;width:39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dLMQA&#10;AADaAAAADwAAAGRycy9kb3ducmV2LnhtbESPW4vCMBSE3xf8D+EIvq2pIm7pGkW8oOyTN/b50Jxt&#10;wzYntYla/fWbBcHHYWa+YSaz1lbiSo03jhUM+gkI4txpw4WC03H9noLwAVlj5ZgU3MnDbNp5m2Cm&#10;3Y33dD2EQkQI+wwVlCHUmZQ+L8mi77uaOHo/rrEYomwKqRu8Rbit5DBJxtKi4bhQYk2LkvLfw8Uq&#10;aC/p/iPdme1mNfreLc+j5dfYPJTqddv5J4hAbXiFn+2tVjCE/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nSzEAAAA2gAAAA8AAAAAAAAAAAAAAAAAmAIAAGRycy9k&#10;b3ducmV2LnhtbFBLBQYAAAAABAAEAPUAAACJAwAAAAA=&#10;" fillcolor="red" strokecolor="#f7caac [1301]" strokeweight="1pt">
                        <v:shadow color="#823b0b [1605]" offset="1pt"/>
                      </v:rect>
                      <v:rect id="Rectangle 8" o:spid="_x0000_s1028" style="position:absolute;left:13380;top:1860;width:396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t8QA&#10;AADaAAAADwAAAGRycy9kb3ducmV2LnhtbESPT2sCMRTE7wW/Q3iCt5rVii5bo5RaUTz5p/T82Lzu&#10;Bjcv6ybq2k9vCoLHYWZ+w0znra3EhRpvHCsY9BMQxLnThgsF34flawrCB2SNlWNScCMP81nnZYqZ&#10;dlfe0WUfChEh7DNUUIZQZ1L6vCSLvu9q4uj9usZiiLIppG7wGuG2ksMkGUuLhuNCiTV9lpQf92er&#10;oD2nu0m6NevV1+hnuziNFpux+VOq120/3kEEasMz/GivtYI3+L8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OLfEAAAA2gAAAA8AAAAAAAAAAAAAAAAAmAIAAGRycy9k&#10;b3ducmV2LnhtbFBLBQYAAAAABAAEAPUAAACJAwAAAAA=&#10;" fillcolor="red" strokecolor="#f7caac [1301]" strokeweight="1pt">
                        <v:shadow color="#823b0b [1605]" offset="1pt"/>
                      </v:rect>
                    </v:group>
                  </w:pict>
                </mc:Fallback>
              </mc:AlternateConten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嚴重性</w:t>
            </w:r>
          </w:p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(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傷害程度</w:t>
            </w: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18" w:space="0" w:color="C00000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風險</w:t>
            </w:r>
          </w:p>
          <w:p w:rsidR="00BA2E21" w:rsidRPr="00185C7C" w:rsidRDefault="00BA2E21" w:rsidP="00AF144D">
            <w:pPr>
              <w:spacing w:line="230" w:lineRule="exact"/>
              <w:jc w:val="center"/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</w:pPr>
            <w:r w:rsidRPr="00185C7C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等級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A02FD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現有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控制措施</w:t>
            </w:r>
          </w:p>
          <w:p w:rsidR="00BA2E21" w:rsidRPr="0074378B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工程控制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/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管理控制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/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個人防護</w:t>
            </w:r>
            <w:r w:rsidRPr="006C48C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A02FD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新增</w:t>
            </w:r>
            <w:r w:rsidRPr="00A02FD3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降低</w:t>
            </w:r>
            <w:r w:rsidRPr="0073188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>中高度風險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之</w:t>
            </w:r>
            <w:r w:rsidRPr="00A02FD3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控制措施</w:t>
            </w:r>
          </w:p>
        </w:tc>
        <w:tc>
          <w:tcPr>
            <w:tcW w:w="714" w:type="dxa"/>
            <w:vAlign w:val="center"/>
          </w:tcPr>
          <w:p w:rsidR="00BA2E21" w:rsidRPr="0074378B" w:rsidRDefault="00BA2E21" w:rsidP="00AF144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1838A9">
              <w:rPr>
                <w:rFonts w:ascii="Times New Roman" w:eastAsia="標楷體" w:hAnsi="標楷體" w:cs="Times New Roman" w:hint="eastAsia"/>
                <w:color w:val="000000"/>
                <w:sz w:val="16"/>
                <w:szCs w:val="20"/>
              </w:rPr>
              <w:t>預計完成日期</w:t>
            </w: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 w:val="restart"/>
            <w:textDirection w:val="tbRlV"/>
          </w:tcPr>
          <w:p w:rsidR="00BA2E21" w:rsidRPr="0074378B" w:rsidRDefault="00BA2E21" w:rsidP="003D24BB">
            <w:pPr>
              <w:spacing w:line="230" w:lineRule="exact"/>
              <w:ind w:left="113" w:right="113"/>
              <w:jc w:val="distribute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內部不法侵害</w:t>
            </w: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單位內是否曾發生主管或教職員工遭受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同事</w:t>
            </w:r>
            <w:r w:rsidRPr="00E020E3">
              <w:rPr>
                <w:rFonts w:ascii="Times New Roman" w:eastAsia="標楷體" w:cs="Times New Roman"/>
                <w:b/>
                <w:kern w:val="2"/>
                <w:sz w:val="20"/>
                <w:szCs w:val="20"/>
              </w:rPr>
              <w:t>(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含上司</w:t>
            </w:r>
            <w:r w:rsidRPr="00E020E3">
              <w:rPr>
                <w:rFonts w:ascii="Times New Roman" w:eastAsia="標楷體" w:cs="Times New Roman"/>
                <w:b/>
                <w:kern w:val="2"/>
                <w:sz w:val="20"/>
                <w:szCs w:val="20"/>
              </w:rPr>
              <w:t>)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不當言行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之對待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因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不同性別、年齡、國籍或宗教信仰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受到職場暴力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單位內工作者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單位內工作者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離職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或請求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調職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原因源於職場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暴力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事件之發生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被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同事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排擠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工作者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酗酒、毒癮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、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情緒不穩定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工作者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是否有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連續夜班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(</w:t>
            </w:r>
            <w:r w:rsidRPr="002C14AE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午後十時至翌晨六時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)</w:t>
            </w:r>
            <w:r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、</w:t>
            </w:r>
            <w:r w:rsidRPr="002C14AE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長時間工作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</w:t>
            </w: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工作者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單位內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工作環境是否有</w:t>
            </w:r>
            <w:r w:rsidRPr="00E020E3">
              <w:rPr>
                <w:rFonts w:ascii="Times New Roman" w:eastAsia="標楷體" w:cs="Times New Roman" w:hint="eastAsia"/>
                <w:b/>
                <w:kern w:val="2"/>
                <w:sz w:val="20"/>
                <w:szCs w:val="20"/>
              </w:rPr>
              <w:t>空間擁擠、照明設備不足</w:t>
            </w:r>
            <w:r w:rsidRPr="0074378B">
              <w:rPr>
                <w:rFonts w:ascii="Times New Roman" w:eastAsia="標楷體" w:cs="Times New Roman" w:hint="eastAsia"/>
                <w:kern w:val="2"/>
                <w:sz w:val="20"/>
                <w:szCs w:val="20"/>
              </w:rPr>
              <w:t>之問題</w:t>
            </w:r>
            <w:r w:rsidRPr="0074378B">
              <w:rPr>
                <w:rFonts w:ascii="Times New Roman" w:eastAsia="標楷體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BA2E21" w:rsidRPr="0074378B" w:rsidTr="00AF144D">
        <w:trPr>
          <w:cantSplit/>
          <w:trHeight w:val="850"/>
        </w:trPr>
        <w:tc>
          <w:tcPr>
            <w:tcW w:w="427" w:type="dxa"/>
            <w:vMerge/>
          </w:tcPr>
          <w:p w:rsidR="00BA2E21" w:rsidRPr="0074378B" w:rsidRDefault="00BA2E21" w:rsidP="003D24BB">
            <w:pPr>
              <w:spacing w:line="230" w:lineRule="exact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BA2E21" w:rsidRPr="0074378B" w:rsidRDefault="00BA2E21" w:rsidP="003D24BB">
            <w:pPr>
              <w:pStyle w:val="Default"/>
              <w:spacing w:line="230" w:lineRule="exact"/>
              <w:jc w:val="both"/>
              <w:rPr>
                <w:rFonts w:ascii="Times New Roman" w:eastAsia="標楷體" w:cs="Times New Roman"/>
                <w:kern w:val="2"/>
                <w:sz w:val="20"/>
                <w:szCs w:val="20"/>
              </w:rPr>
            </w:pPr>
            <w:r w:rsidRPr="0074378B">
              <w:rPr>
                <w:rFonts w:ascii="Times New Roman" w:eastAsia="標楷體" w:cs="Times New Roman" w:hint="eastAsia"/>
                <w:sz w:val="20"/>
                <w:szCs w:val="20"/>
              </w:rPr>
              <w:t>其他：</w:t>
            </w:r>
          </w:p>
        </w:tc>
        <w:tc>
          <w:tcPr>
            <w:tcW w:w="715" w:type="dxa"/>
            <w:vAlign w:val="center"/>
          </w:tcPr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□是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□否</w:t>
            </w:r>
          </w:p>
        </w:tc>
        <w:tc>
          <w:tcPr>
            <w:tcW w:w="1713" w:type="dxa"/>
            <w:tcBorders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□肢體□心理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</w:p>
          <w:p w:rsidR="00BA2E21" w:rsidRPr="0074378B" w:rsidRDefault="00BA2E21" w:rsidP="003D24BB">
            <w:pPr>
              <w:spacing w:line="32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□語言□性騷擾</w:t>
            </w:r>
          </w:p>
        </w:tc>
        <w:tc>
          <w:tcPr>
            <w:tcW w:w="1569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□極不可能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□不太可能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□可能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4" w:type="dxa"/>
            <w:tcBorders>
              <w:bottom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□輕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□嚴重</w:t>
            </w:r>
            <w:r w:rsidRPr="0074378B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□低度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(1-2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□中度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(3-4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□高度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(6-9</w:t>
            </w:r>
            <w:r w:rsidRPr="00185C7C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vertAlign w:val="superscript"/>
              </w:rPr>
              <w:t>分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4" w:type="dxa"/>
            <w:tcBorders>
              <w:left w:val="single" w:sz="18" w:space="0" w:color="FF0000"/>
            </w:tcBorders>
            <w:vAlign w:val="center"/>
          </w:tcPr>
          <w:p w:rsidR="00BA2E21" w:rsidRPr="0074378B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工程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A2E21" w:rsidRPr="003E24D1" w:rsidRDefault="00BA2E21" w:rsidP="003D24BB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□管理控制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</w:p>
          <w:p w:rsidR="00BA2E21" w:rsidRPr="001612F8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  <w:u w:val="single"/>
              </w:rPr>
            </w:pP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□個人防護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1612F8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74378B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1713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A2E21" w:rsidRPr="0074378B" w:rsidRDefault="00BA2E21" w:rsidP="003D24BB">
            <w:pPr>
              <w:spacing w:line="230" w:lineRule="exact"/>
              <w:jc w:val="both"/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</w:pPr>
          </w:p>
        </w:tc>
      </w:tr>
    </w:tbl>
    <w:p w:rsidR="00BA2E21" w:rsidRPr="00C00978" w:rsidRDefault="00BA2E21" w:rsidP="00BA2E21">
      <w:pPr>
        <w:spacing w:line="240" w:lineRule="exact"/>
        <w:rPr>
          <w:rFonts w:ascii="Times New Roman" w:eastAsia="標楷體" w:hAnsi="標楷體" w:cs="Times New Roman"/>
          <w:sz w:val="22"/>
          <w:szCs w:val="20"/>
        </w:rPr>
      </w:pPr>
      <w:r w:rsidRPr="00C00978">
        <w:rPr>
          <w:rFonts w:ascii="Times New Roman" w:eastAsia="標楷體" w:hAnsi="標楷體" w:cs="Times New Roman" w:hint="eastAsia"/>
          <w:sz w:val="22"/>
          <w:szCs w:val="20"/>
        </w:rPr>
        <w:t>備註：</w:t>
      </w:r>
    </w:p>
    <w:p w:rsidR="00BA2E21" w:rsidRPr="00C00978" w:rsidRDefault="00BA2E21" w:rsidP="00BA2E21">
      <w:pPr>
        <w:pStyle w:val="a6"/>
        <w:numPr>
          <w:ilvl w:val="0"/>
          <w:numId w:val="6"/>
        </w:numPr>
        <w:spacing w:line="240" w:lineRule="exact"/>
        <w:ind w:left="962" w:hanging="482"/>
        <w:rPr>
          <w:rFonts w:ascii="Times New Roman" w:eastAsia="標楷體" w:hAnsi="標楷體" w:cs="Times New Roman"/>
          <w:sz w:val="22"/>
          <w:szCs w:val="20"/>
        </w:rPr>
      </w:pPr>
      <w:r>
        <w:rPr>
          <w:rFonts w:ascii="Times New Roman" w:eastAsia="標楷體" w:hAnsi="標楷體" w:cs="Times New Roman" w:hint="eastAsia"/>
          <w:sz w:val="22"/>
          <w:szCs w:val="20"/>
        </w:rPr>
        <w:t>潛在風險為列舉，單位部門可依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作業特性增列。</w:t>
      </w:r>
      <w:r w:rsidRPr="00C00978">
        <w:rPr>
          <w:rFonts w:ascii="Times New Roman" w:eastAsia="標楷體" w:hAnsi="標楷體" w:cs="Times New Roman"/>
          <w:sz w:val="22"/>
          <w:szCs w:val="20"/>
        </w:rPr>
        <w:t xml:space="preserve"> </w:t>
      </w:r>
    </w:p>
    <w:p w:rsidR="00BA2E21" w:rsidRPr="00C00978" w:rsidRDefault="00BA2E21" w:rsidP="00BA2E21">
      <w:pPr>
        <w:pStyle w:val="a6"/>
        <w:numPr>
          <w:ilvl w:val="0"/>
          <w:numId w:val="6"/>
        </w:numPr>
        <w:spacing w:line="240" w:lineRule="exact"/>
        <w:ind w:left="962" w:hanging="482"/>
        <w:rPr>
          <w:rFonts w:ascii="Times New Roman" w:eastAsia="標楷體" w:hAnsi="標楷體" w:cs="Times New Roman"/>
          <w:sz w:val="22"/>
          <w:szCs w:val="20"/>
        </w:rPr>
      </w:pPr>
      <w:r w:rsidRPr="00C00978">
        <w:rPr>
          <w:rFonts w:ascii="Times New Roman" w:eastAsia="標楷體" w:hAnsi="標楷體" w:cs="Times New Roman" w:hint="eastAsia"/>
          <w:sz w:val="22"/>
          <w:szCs w:val="20"/>
        </w:rPr>
        <w:t>潛在不法侵害風險類型大項類別分為肢體暴力（如：毆打、抓傷、拳打、腳踢等）、心理暴力（如：威脅、欺凌、騷擾、辱罵等）、語言暴力（如：霸凌、恐嚇、干擾、歧視等）、性騷擾（如：不當的性暗示與行為等），單位部分可自行加入細項分類。</w:t>
      </w:r>
    </w:p>
    <w:p w:rsidR="00BA2E21" w:rsidRPr="00C00978" w:rsidRDefault="00BA2E21" w:rsidP="00BA2E21">
      <w:pPr>
        <w:pStyle w:val="a6"/>
        <w:numPr>
          <w:ilvl w:val="0"/>
          <w:numId w:val="6"/>
        </w:numPr>
        <w:spacing w:line="240" w:lineRule="exact"/>
        <w:ind w:left="962" w:hanging="482"/>
        <w:rPr>
          <w:rFonts w:ascii="Times New Roman" w:eastAsia="標楷體" w:hAnsi="標楷體" w:cs="Times New Roman"/>
          <w:sz w:val="22"/>
          <w:szCs w:val="20"/>
        </w:rPr>
      </w:pPr>
      <w:r w:rsidRPr="00C00978">
        <w:rPr>
          <w:rFonts w:ascii="Times New Roman" w:eastAsia="標楷體" w:hAnsi="標楷體" w:cs="Times New Roman" w:hint="eastAsia"/>
          <w:sz w:val="22"/>
          <w:szCs w:val="20"/>
        </w:rPr>
        <w:t>各單位</w:t>
      </w:r>
      <w:r w:rsidRPr="00A0016B">
        <w:rPr>
          <w:rFonts w:ascii="Times New Roman" w:eastAsia="標楷體" w:hAnsi="標楷體" w:cs="Times New Roman" w:hint="eastAsia"/>
          <w:b/>
          <w:color w:val="FF0000"/>
          <w:sz w:val="22"/>
          <w:szCs w:val="20"/>
          <w:u w:val="single"/>
        </w:rPr>
        <w:t>每年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進行風險評估</w:t>
      </w:r>
      <w:r w:rsidRPr="00BC5052">
        <w:rPr>
          <w:rFonts w:ascii="Times New Roman" w:eastAsia="標楷體" w:hAnsi="標楷體" w:cs="Times New Roman" w:hint="eastAsia"/>
          <w:b/>
          <w:color w:val="FF0000"/>
          <w:sz w:val="22"/>
          <w:szCs w:val="20"/>
          <w:u w:val="single"/>
        </w:rPr>
        <w:t>一次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，並將資料繳交至環境保護暨安全衛生中心進行評估及建議。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 xml:space="preserve"> </w:t>
      </w:r>
    </w:p>
    <w:p w:rsidR="00BA2E21" w:rsidRPr="00C00978" w:rsidRDefault="00BA2E21" w:rsidP="00BA2E21">
      <w:pPr>
        <w:pStyle w:val="a6"/>
        <w:spacing w:line="240" w:lineRule="exact"/>
        <w:ind w:leftChars="0" w:left="962"/>
        <w:rPr>
          <w:rFonts w:ascii="Times New Roman" w:eastAsia="標楷體" w:hAnsi="標楷體" w:cs="Times New Roman"/>
          <w:sz w:val="22"/>
          <w:szCs w:val="20"/>
        </w:rPr>
      </w:pPr>
      <w:r>
        <w:rPr>
          <w:rFonts w:ascii="Times New Roman" w:eastAsia="標楷體" w:hAnsi="標楷體" w:cs="Times New Roman" w:hint="eastAsia"/>
          <w:sz w:val="22"/>
          <w:szCs w:val="20"/>
        </w:rPr>
        <w:t>1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.</w:t>
      </w:r>
      <w:r>
        <w:rPr>
          <w:rFonts w:ascii="Times New Roman" w:eastAsia="標楷體" w:hAnsi="標楷體" w:cs="Times New Roman" w:hint="eastAsia"/>
          <w:sz w:val="22"/>
          <w:szCs w:val="20"/>
        </w:rPr>
        <w:t xml:space="preserve"> 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工作者列舉可能出現的暴力類型。</w:t>
      </w:r>
    </w:p>
    <w:p w:rsidR="00BA2E21" w:rsidRPr="00C00978" w:rsidRDefault="00BA2E21" w:rsidP="00BA2E21">
      <w:pPr>
        <w:pStyle w:val="a6"/>
        <w:spacing w:line="240" w:lineRule="exact"/>
        <w:ind w:leftChars="0" w:left="962"/>
        <w:rPr>
          <w:rFonts w:ascii="Times New Roman" w:eastAsia="標楷體" w:hAnsi="標楷體" w:cs="Times New Roman"/>
          <w:sz w:val="22"/>
          <w:szCs w:val="20"/>
        </w:rPr>
      </w:pPr>
      <w:r>
        <w:rPr>
          <w:rFonts w:ascii="Times New Roman" w:eastAsia="標楷體" w:hAnsi="標楷體" w:cs="Times New Roman" w:hint="eastAsia"/>
          <w:sz w:val="22"/>
          <w:szCs w:val="20"/>
        </w:rPr>
        <w:t>2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.</w:t>
      </w:r>
      <w:r>
        <w:rPr>
          <w:rFonts w:ascii="Times New Roman" w:eastAsia="標楷體" w:hAnsi="標楷體" w:cs="Times New Roman" w:hint="eastAsia"/>
          <w:sz w:val="22"/>
          <w:szCs w:val="20"/>
        </w:rPr>
        <w:t xml:space="preserve"> 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工作者評估發生頻率、嚴重度、風險等級。</w:t>
      </w:r>
    </w:p>
    <w:p w:rsidR="00BA2E21" w:rsidRPr="00C00978" w:rsidRDefault="00BA2E21" w:rsidP="00BA2E21">
      <w:pPr>
        <w:pStyle w:val="a6"/>
        <w:spacing w:line="240" w:lineRule="exact"/>
        <w:ind w:leftChars="0" w:left="962"/>
        <w:rPr>
          <w:rFonts w:ascii="Times New Roman" w:eastAsia="標楷體" w:hAnsi="標楷體" w:cs="Times New Roman"/>
          <w:sz w:val="22"/>
          <w:szCs w:val="20"/>
        </w:rPr>
      </w:pPr>
      <w:r>
        <w:rPr>
          <w:rFonts w:ascii="Times New Roman" w:eastAsia="標楷體" w:hAnsi="標楷體" w:cs="Times New Roman" w:hint="eastAsia"/>
          <w:sz w:val="22"/>
          <w:szCs w:val="20"/>
        </w:rPr>
        <w:t>3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.</w:t>
      </w:r>
      <w:r>
        <w:rPr>
          <w:rFonts w:ascii="Times New Roman" w:eastAsia="標楷體" w:hAnsi="標楷體" w:cs="Times New Roman" w:hint="eastAsia"/>
          <w:sz w:val="22"/>
          <w:szCs w:val="20"/>
        </w:rPr>
        <w:t xml:space="preserve"> 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單位主管依工作者填寫項目，辨識現有暴力控制措施。</w:t>
      </w:r>
    </w:p>
    <w:p w:rsidR="00BA2E21" w:rsidRDefault="00BA2E21" w:rsidP="00BA2E21">
      <w:pPr>
        <w:pStyle w:val="a6"/>
        <w:spacing w:line="240" w:lineRule="exact"/>
        <w:ind w:leftChars="0" w:left="962"/>
        <w:rPr>
          <w:rFonts w:ascii="Times New Roman" w:eastAsia="標楷體" w:hAnsi="標楷體" w:cs="Times New Roman"/>
          <w:sz w:val="22"/>
          <w:szCs w:val="20"/>
        </w:rPr>
      </w:pPr>
      <w:r>
        <w:rPr>
          <w:rFonts w:ascii="Times New Roman" w:eastAsia="標楷體" w:hAnsi="標楷體" w:cs="Times New Roman" w:hint="eastAsia"/>
          <w:sz w:val="22"/>
          <w:szCs w:val="20"/>
        </w:rPr>
        <w:t>4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.</w:t>
      </w:r>
      <w:r>
        <w:rPr>
          <w:rFonts w:ascii="Times New Roman" w:eastAsia="標楷體" w:hAnsi="標楷體" w:cs="Times New Roman" w:hint="eastAsia"/>
          <w:sz w:val="22"/>
          <w:szCs w:val="20"/>
        </w:rPr>
        <w:t xml:space="preserve"> </w:t>
      </w:r>
      <w:r w:rsidRPr="00C00978">
        <w:rPr>
          <w:rFonts w:ascii="Times New Roman" w:eastAsia="標楷體" w:hAnsi="標楷體" w:cs="Times New Roman" w:hint="eastAsia"/>
          <w:sz w:val="22"/>
          <w:szCs w:val="20"/>
        </w:rPr>
        <w:t>單位主管確認有無其他可能降低風險之控制措施及預計實施日期。</w:t>
      </w:r>
    </w:p>
    <w:p w:rsidR="00AF144D" w:rsidRDefault="00AF144D" w:rsidP="00BA2E21">
      <w:pPr>
        <w:pStyle w:val="a6"/>
        <w:spacing w:line="240" w:lineRule="exact"/>
        <w:ind w:leftChars="0" w:left="962"/>
        <w:rPr>
          <w:rFonts w:ascii="Times New Roman" w:eastAsia="標楷體" w:hAnsi="標楷體" w:cs="Times New Roman"/>
          <w:sz w:val="22"/>
          <w:szCs w:val="20"/>
        </w:rPr>
      </w:pPr>
    </w:p>
    <w:p w:rsidR="00AF144D" w:rsidRDefault="00AF144D" w:rsidP="00BA2E21">
      <w:pPr>
        <w:pStyle w:val="a6"/>
        <w:spacing w:line="240" w:lineRule="exact"/>
        <w:ind w:leftChars="0" w:left="962"/>
        <w:rPr>
          <w:rFonts w:ascii="Times New Roman" w:eastAsia="標楷體" w:hAnsi="標楷體" w:cs="Times New Roman"/>
          <w:sz w:val="22"/>
          <w:szCs w:val="20"/>
        </w:rPr>
      </w:pPr>
    </w:p>
    <w:p w:rsidR="00BA2E21" w:rsidRPr="001612F8" w:rsidRDefault="00BA2E21" w:rsidP="00BA2E21">
      <w:pPr>
        <w:rPr>
          <w:rFonts w:ascii="Times New Roman" w:eastAsia="標楷體" w:hAnsi="標楷體" w:cs="Times New Roman"/>
          <w:b/>
          <w:color w:val="000000"/>
          <w:szCs w:val="24"/>
        </w:rPr>
      </w:pPr>
      <w:r w:rsidRPr="001612F8">
        <w:rPr>
          <w:rFonts w:ascii="Times New Roman" w:eastAsia="標楷體" w:hAnsi="標楷體" w:cs="Times New Roman" w:hint="eastAsia"/>
          <w:b/>
          <w:color w:val="000000"/>
          <w:sz w:val="28"/>
          <w:szCs w:val="24"/>
        </w:rPr>
        <w:lastRenderedPageBreak/>
        <w:t>潛在職場暴力風險評估表格填寫說明：</w:t>
      </w:r>
    </w:p>
    <w:p w:rsidR="00BA2E21" w:rsidRPr="002006E9" w:rsidRDefault="00BA2E21" w:rsidP="00BA2E21">
      <w:pPr>
        <w:pStyle w:val="a6"/>
        <w:numPr>
          <w:ilvl w:val="0"/>
          <w:numId w:val="5"/>
        </w:numPr>
        <w:spacing w:line="280" w:lineRule="exact"/>
        <w:ind w:leftChars="0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</w:rPr>
        <w:t>風險評估方式說明</w:t>
      </w:r>
      <w:r w:rsidRPr="002006E9">
        <w:rPr>
          <w:rFonts w:ascii="Times New Roman" w:eastAsia="標楷體" w:hAnsi="標楷體" w:cs="Times New Roman" w:hint="eastAsia"/>
        </w:rPr>
        <w:t>:</w:t>
      </w:r>
    </w:p>
    <w:p w:rsidR="00BA2E21" w:rsidRPr="002006E9" w:rsidRDefault="00BA2E21" w:rsidP="00BA2E21">
      <w:pPr>
        <w:pStyle w:val="a6"/>
        <w:numPr>
          <w:ilvl w:val="0"/>
          <w:numId w:val="27"/>
        </w:numPr>
        <w:spacing w:beforeLines="20" w:before="48" w:line="280" w:lineRule="exact"/>
        <w:ind w:leftChars="0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shd w:val="pct15" w:color="auto" w:fill="FFFFFF"/>
        </w:rPr>
        <w:t>可能性</w:t>
      </w:r>
      <w:r w:rsidRPr="002006E9">
        <w:rPr>
          <w:rFonts w:ascii="Times New Roman" w:eastAsia="標楷體" w:hAnsi="標楷體" w:cs="Times New Roman" w:hint="eastAsia"/>
        </w:rPr>
        <w:t>(</w:t>
      </w:r>
      <w:r w:rsidRPr="002006E9">
        <w:rPr>
          <w:rFonts w:ascii="Times New Roman" w:eastAsia="標楷體" w:hAnsi="標楷體" w:cs="Times New Roman" w:hint="eastAsia"/>
        </w:rPr>
        <w:t>發生機率</w:t>
      </w:r>
      <w:r w:rsidRPr="002006E9">
        <w:rPr>
          <w:rFonts w:ascii="Times New Roman" w:eastAsia="標楷體" w:hAnsi="標楷體" w:cs="Times New Roman" w:hint="eastAsia"/>
        </w:rPr>
        <w:t>)</w:t>
      </w:r>
      <w:r w:rsidRPr="002006E9">
        <w:rPr>
          <w:rFonts w:ascii="Times New Roman" w:eastAsia="標楷體" w:hAnsi="標楷體" w:cs="Times New Roman" w:hint="eastAsia"/>
        </w:rPr>
        <w:t>等級之區分一般可分為：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28"/>
        </w:numPr>
        <w:spacing w:line="280" w:lineRule="exact"/>
        <w:ind w:leftChars="0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b/>
          <w:u w:val="single"/>
        </w:rPr>
        <w:t>極不可能發生</w:t>
      </w:r>
      <w:r w:rsidRPr="002006E9">
        <w:rPr>
          <w:rFonts w:ascii="Times New Roman" w:eastAsia="標楷體" w:hAnsi="標楷體" w:cs="Times New Roman" w:hint="eastAsia"/>
        </w:rPr>
        <w:t>：至少十年以上，才會發生ㄧ次。</w:t>
      </w:r>
    </w:p>
    <w:p w:rsidR="00BA2E21" w:rsidRPr="002006E9" w:rsidRDefault="00BA2E21" w:rsidP="00BA2E21">
      <w:pPr>
        <w:pStyle w:val="a6"/>
        <w:numPr>
          <w:ilvl w:val="0"/>
          <w:numId w:val="28"/>
        </w:numPr>
        <w:spacing w:line="280" w:lineRule="exact"/>
        <w:ind w:leftChars="400" w:left="144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b/>
          <w:u w:val="single"/>
        </w:rPr>
        <w:t>不太可能發生</w:t>
      </w:r>
      <w:r w:rsidRPr="002006E9">
        <w:rPr>
          <w:rFonts w:ascii="Times New Roman" w:eastAsia="標楷體" w:hAnsi="標楷體" w:cs="Times New Roman" w:hint="eastAsia"/>
        </w:rPr>
        <w:t>：至少一至十年之內，可能會發生ㄧ次。</w:t>
      </w:r>
    </w:p>
    <w:p w:rsidR="00BA2E21" w:rsidRPr="002006E9" w:rsidRDefault="00BA2E21" w:rsidP="00BA2E21">
      <w:pPr>
        <w:pStyle w:val="a6"/>
        <w:numPr>
          <w:ilvl w:val="0"/>
          <w:numId w:val="28"/>
        </w:numPr>
        <w:spacing w:line="280" w:lineRule="exact"/>
        <w:ind w:leftChars="400" w:left="144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b/>
          <w:u w:val="single"/>
        </w:rPr>
        <w:t>可能發生</w:t>
      </w:r>
      <w:r w:rsidRPr="002006E9">
        <w:rPr>
          <w:rFonts w:ascii="Times New Roman" w:eastAsia="標楷體" w:hAnsi="標楷體" w:cs="Times New Roman" w:hint="eastAsia"/>
        </w:rPr>
        <w:t>：一年可能會發生一次以上。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27"/>
        </w:numPr>
        <w:spacing w:beforeLines="20" w:before="48" w:line="280" w:lineRule="exact"/>
        <w:ind w:left="96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shd w:val="pct15" w:color="auto" w:fill="FFFFFF"/>
        </w:rPr>
        <w:t>嚴重性</w:t>
      </w:r>
      <w:r w:rsidRPr="002006E9">
        <w:rPr>
          <w:rFonts w:ascii="Times New Roman" w:eastAsia="標楷體" w:hAnsi="標楷體" w:cs="Times New Roman" w:hint="eastAsia"/>
        </w:rPr>
        <w:t>(</w:t>
      </w:r>
      <w:r w:rsidRPr="002006E9">
        <w:rPr>
          <w:rFonts w:ascii="Times New Roman" w:eastAsia="標楷體" w:hAnsi="標楷體" w:cs="Times New Roman" w:hint="eastAsia"/>
        </w:rPr>
        <w:t>傷害程度</w:t>
      </w:r>
      <w:r w:rsidRPr="002006E9">
        <w:rPr>
          <w:rFonts w:ascii="Times New Roman" w:eastAsia="標楷體" w:hAnsi="標楷體" w:cs="Times New Roman" w:hint="eastAsia"/>
        </w:rPr>
        <w:t>)</w:t>
      </w:r>
      <w:r w:rsidRPr="002006E9">
        <w:rPr>
          <w:rFonts w:ascii="Times New Roman" w:eastAsia="標楷體" w:hAnsi="標楷體" w:cs="Times New Roman" w:hint="eastAsia"/>
        </w:rPr>
        <w:t>可考慮下列因素：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7"/>
        </w:numPr>
        <w:spacing w:line="280" w:lineRule="exact"/>
        <w:ind w:leftChars="400" w:left="144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</w:rPr>
        <w:t>可能受到傷害或影響的部位、傷害人數等。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7"/>
        </w:numPr>
        <w:spacing w:line="280" w:lineRule="exact"/>
        <w:ind w:leftChars="400" w:left="144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</w:rPr>
        <w:t>傷害程度，一般可簡易區分為：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8"/>
        </w:numPr>
        <w:spacing w:line="280" w:lineRule="exact"/>
        <w:ind w:leftChars="600" w:left="192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b/>
          <w:u w:val="single"/>
        </w:rPr>
        <w:t>輕度傷害</w:t>
      </w:r>
      <w:r w:rsidRPr="002006E9">
        <w:rPr>
          <w:rFonts w:ascii="Times New Roman" w:eastAsia="標楷體" w:hAnsi="標楷體" w:cs="Times New Roman" w:hint="eastAsia"/>
        </w:rPr>
        <w:t>，如：</w:t>
      </w:r>
      <w:r w:rsidRPr="002006E9">
        <w:rPr>
          <w:rFonts w:ascii="Times New Roman" w:eastAsia="標楷體" w:hAnsi="標楷體" w:cs="Times New Roman" w:hint="eastAsia"/>
        </w:rPr>
        <w:t xml:space="preserve">(1) </w:t>
      </w:r>
      <w:r w:rsidRPr="002006E9">
        <w:rPr>
          <w:rFonts w:ascii="Times New Roman" w:eastAsia="標楷體" w:hAnsi="標楷體" w:cs="Times New Roman" w:hint="eastAsia"/>
        </w:rPr>
        <w:t>表皮受傷、</w:t>
      </w:r>
      <w:r w:rsidRPr="002006E9">
        <w:rPr>
          <w:rFonts w:ascii="Times New Roman" w:eastAsia="標楷體" w:hAnsi="標楷體" w:cs="Times New Roman" w:hint="eastAsia"/>
          <w:u w:val="single"/>
        </w:rPr>
        <w:t>輕微</w:t>
      </w:r>
      <w:r w:rsidRPr="002006E9">
        <w:rPr>
          <w:rFonts w:ascii="Times New Roman" w:eastAsia="標楷體" w:hAnsi="標楷體" w:cs="Times New Roman" w:hint="eastAsia"/>
        </w:rPr>
        <w:t>割傷、瘀傷；</w:t>
      </w:r>
      <w:r w:rsidRPr="002006E9">
        <w:rPr>
          <w:rFonts w:ascii="Times New Roman" w:eastAsia="標楷體" w:hAnsi="標楷體" w:cs="Times New Roman" w:hint="eastAsia"/>
        </w:rPr>
        <w:t xml:space="preserve">(2) </w:t>
      </w:r>
      <w:r w:rsidRPr="002006E9">
        <w:rPr>
          <w:rFonts w:ascii="Times New Roman" w:eastAsia="標楷體" w:hAnsi="標楷體" w:cs="Times New Roman" w:hint="eastAsia"/>
        </w:rPr>
        <w:t>不適合刺激，如頭痛等</w:t>
      </w:r>
      <w:r w:rsidRPr="002006E9">
        <w:rPr>
          <w:rFonts w:ascii="Times New Roman" w:eastAsia="標楷體" w:hAnsi="標楷體" w:cs="Times New Roman" w:hint="eastAsia"/>
          <w:u w:val="single"/>
        </w:rPr>
        <w:t>暫時性</w:t>
      </w:r>
      <w:r w:rsidRPr="002006E9">
        <w:rPr>
          <w:rFonts w:ascii="Times New Roman" w:eastAsia="標楷體" w:hAnsi="標楷體" w:cs="Times New Roman" w:hint="eastAsia"/>
        </w:rPr>
        <w:t>的病痛；</w:t>
      </w:r>
      <w:r w:rsidRPr="002006E9">
        <w:rPr>
          <w:rFonts w:ascii="Times New Roman" w:eastAsia="標楷體" w:hAnsi="標楷體" w:cs="Times New Roman" w:hint="eastAsia"/>
        </w:rPr>
        <w:t xml:space="preserve">(3) </w:t>
      </w:r>
      <w:r w:rsidRPr="002006E9">
        <w:rPr>
          <w:rFonts w:ascii="Times New Roman" w:eastAsia="標楷體" w:hAnsi="標楷體" w:cs="Times New Roman" w:hint="eastAsia"/>
        </w:rPr>
        <w:t>言語上騷擾，造成心理</w:t>
      </w:r>
      <w:r w:rsidRPr="002006E9">
        <w:rPr>
          <w:rFonts w:ascii="Times New Roman" w:eastAsia="標楷體" w:hAnsi="標楷體" w:cs="Times New Roman" w:hint="eastAsia"/>
          <w:u w:val="single"/>
        </w:rPr>
        <w:t>短暫</w:t>
      </w:r>
      <w:r w:rsidRPr="002006E9">
        <w:rPr>
          <w:rFonts w:ascii="Times New Roman" w:eastAsia="標楷體" w:hAnsi="標楷體" w:cs="Times New Roman" w:hint="eastAsia"/>
        </w:rPr>
        <w:t>不舒服。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8"/>
        </w:numPr>
        <w:spacing w:line="280" w:lineRule="exact"/>
        <w:ind w:leftChars="600" w:left="192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b/>
          <w:u w:val="single"/>
        </w:rPr>
        <w:t>中度傷害</w:t>
      </w:r>
      <w:r w:rsidRPr="002006E9">
        <w:rPr>
          <w:rFonts w:ascii="Times New Roman" w:eastAsia="標楷體" w:hAnsi="標楷體" w:cs="Times New Roman" w:hint="eastAsia"/>
        </w:rPr>
        <w:t>，如：</w:t>
      </w:r>
      <w:r w:rsidRPr="002006E9">
        <w:rPr>
          <w:rFonts w:ascii="Times New Roman" w:eastAsia="標楷體" w:hAnsi="標楷體" w:cs="Times New Roman" w:hint="eastAsia"/>
        </w:rPr>
        <w:t xml:space="preserve">(1) </w:t>
      </w:r>
      <w:r w:rsidRPr="002006E9">
        <w:rPr>
          <w:rFonts w:ascii="Times New Roman" w:eastAsia="標楷體" w:hAnsi="標楷體" w:cs="Times New Roman" w:hint="eastAsia"/>
        </w:rPr>
        <w:t>割傷、燙傷、腦震盪、輕微骨折；</w:t>
      </w:r>
      <w:r w:rsidRPr="002006E9">
        <w:rPr>
          <w:rFonts w:ascii="Times New Roman" w:eastAsia="標楷體" w:hAnsi="標楷體" w:cs="Times New Roman" w:hint="eastAsia"/>
        </w:rPr>
        <w:t>(2)</w:t>
      </w:r>
      <w:r w:rsidRPr="002006E9">
        <w:rPr>
          <w:rFonts w:ascii="Times New Roman" w:eastAsia="標楷體" w:hAnsi="標楷體" w:cs="Times New Roman" w:hint="eastAsia"/>
        </w:rPr>
        <w:t>造成上肢異常及輕度</w:t>
      </w:r>
      <w:r w:rsidRPr="002006E9">
        <w:rPr>
          <w:rFonts w:ascii="Times New Roman" w:eastAsia="標楷體" w:hAnsi="標楷體" w:cs="Times New Roman" w:hint="eastAsia"/>
          <w:u w:val="single"/>
        </w:rPr>
        <w:t>永久性失能</w:t>
      </w:r>
      <w:r w:rsidRPr="002006E9">
        <w:rPr>
          <w:rFonts w:ascii="Times New Roman" w:eastAsia="標楷體" w:hAnsi="標楷體" w:cs="Times New Roman" w:hint="eastAsia"/>
        </w:rPr>
        <w:t>；</w:t>
      </w:r>
      <w:r w:rsidRPr="002006E9">
        <w:rPr>
          <w:rFonts w:ascii="Times New Roman" w:eastAsia="標楷體" w:hAnsi="標楷體" w:cs="Times New Roman" w:hint="eastAsia"/>
        </w:rPr>
        <w:t>(3)</w:t>
      </w:r>
      <w:r w:rsidRPr="002006E9">
        <w:rPr>
          <w:rFonts w:ascii="Times New Roman" w:eastAsia="標楷體" w:hAnsi="標楷體" w:cs="Times New Roman" w:hint="eastAsia"/>
        </w:rPr>
        <w:t>遭受言語或肢體騷擾，造成心理極度不舒服。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8"/>
        </w:numPr>
        <w:spacing w:line="280" w:lineRule="exact"/>
        <w:ind w:leftChars="600" w:left="192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b/>
          <w:u w:val="single"/>
        </w:rPr>
        <w:t>嚴重傷害</w:t>
      </w:r>
      <w:r w:rsidRPr="002006E9">
        <w:rPr>
          <w:rFonts w:ascii="Times New Roman" w:eastAsia="標楷體" w:hAnsi="標楷體" w:cs="Times New Roman" w:hint="eastAsia"/>
        </w:rPr>
        <w:t>，如：</w:t>
      </w:r>
      <w:r w:rsidRPr="002006E9">
        <w:rPr>
          <w:rFonts w:ascii="Times New Roman" w:eastAsia="標楷體" w:hAnsi="標楷體" w:cs="Times New Roman" w:hint="eastAsia"/>
        </w:rPr>
        <w:t xml:space="preserve">(1) </w:t>
      </w:r>
      <w:r w:rsidRPr="002006E9">
        <w:rPr>
          <w:rFonts w:ascii="Times New Roman" w:eastAsia="標楷體" w:hAnsi="標楷體" w:cs="Times New Roman" w:hint="eastAsia"/>
        </w:rPr>
        <w:t>截肢、多重及</w:t>
      </w:r>
      <w:r w:rsidRPr="002006E9">
        <w:rPr>
          <w:rFonts w:ascii="Times New Roman" w:eastAsia="標楷體" w:hAnsi="標楷體" w:cs="Times New Roman" w:hint="eastAsia"/>
          <w:u w:val="single"/>
        </w:rPr>
        <w:t>致命</w:t>
      </w:r>
      <w:r w:rsidRPr="002006E9">
        <w:rPr>
          <w:rFonts w:ascii="Times New Roman" w:eastAsia="標楷體" w:hAnsi="標楷體" w:cs="Times New Roman" w:hint="eastAsia"/>
        </w:rPr>
        <w:t>傷害；</w:t>
      </w:r>
      <w:r w:rsidRPr="002006E9">
        <w:rPr>
          <w:rFonts w:ascii="Times New Roman" w:eastAsia="標楷體" w:hAnsi="標楷體" w:cs="Times New Roman" w:hint="eastAsia"/>
        </w:rPr>
        <w:t xml:space="preserve">(2) </w:t>
      </w:r>
      <w:r w:rsidRPr="002006E9">
        <w:rPr>
          <w:rFonts w:ascii="Times New Roman" w:eastAsia="標楷體" w:hAnsi="標楷體" w:cs="Times New Roman" w:hint="eastAsia"/>
        </w:rPr>
        <w:t>其它嚴重縮短生命及急性致命傷害；</w:t>
      </w:r>
      <w:r w:rsidRPr="002006E9">
        <w:rPr>
          <w:rFonts w:ascii="Times New Roman" w:eastAsia="標楷體" w:hAnsi="標楷體" w:cs="Times New Roman" w:hint="eastAsia"/>
        </w:rPr>
        <w:t xml:space="preserve">(3) </w:t>
      </w:r>
      <w:r w:rsidRPr="002006E9">
        <w:rPr>
          <w:rFonts w:ascii="Times New Roman" w:eastAsia="標楷體" w:hAnsi="標楷體" w:cs="Times New Roman" w:hint="eastAsia"/>
        </w:rPr>
        <w:t>遭受言語或肢體騷擾，可能造成</w:t>
      </w:r>
      <w:r w:rsidRPr="002006E9">
        <w:rPr>
          <w:rFonts w:ascii="Times New Roman" w:eastAsia="標楷體" w:hAnsi="標楷體" w:cs="Times New Roman" w:hint="eastAsia"/>
          <w:u w:val="single"/>
        </w:rPr>
        <w:t>精神相關疾病</w:t>
      </w:r>
      <w:r w:rsidRPr="002006E9">
        <w:rPr>
          <w:rFonts w:ascii="Times New Roman" w:eastAsia="標楷體" w:hAnsi="標楷體" w:cs="Times New Roman" w:hint="eastAsia"/>
        </w:rPr>
        <w:t>。</w:t>
      </w:r>
    </w:p>
    <w:p w:rsidR="00BA2E21" w:rsidRPr="002006E9" w:rsidRDefault="00BA2E21" w:rsidP="00BA2E21">
      <w:pPr>
        <w:pStyle w:val="a6"/>
        <w:numPr>
          <w:ilvl w:val="0"/>
          <w:numId w:val="27"/>
        </w:numPr>
        <w:spacing w:beforeLines="20" w:before="48" w:line="280" w:lineRule="exact"/>
        <w:ind w:left="96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shd w:val="pct15" w:color="auto" w:fill="FFFFFF"/>
        </w:rPr>
        <w:t>風險等級</w:t>
      </w:r>
      <w:r w:rsidRPr="002006E9">
        <w:rPr>
          <w:rFonts w:ascii="Times New Roman" w:eastAsia="標楷體" w:hAnsi="標楷體" w:cs="Times New Roman" w:hint="eastAsia"/>
        </w:rPr>
        <w:t>：</w:t>
      </w:r>
    </w:p>
    <w:p w:rsidR="00BA2E21" w:rsidRPr="002006E9" w:rsidRDefault="00BA2E21" w:rsidP="00BA2E21">
      <w:pPr>
        <w:pStyle w:val="a6"/>
        <w:spacing w:line="280" w:lineRule="exact"/>
        <w:ind w:leftChars="0" w:left="96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</w:rPr>
        <w:t>風險是依據預估的可能性和嚴重性加以評估分類，以下表為</w:t>
      </w:r>
      <w:r w:rsidRPr="002006E9">
        <w:rPr>
          <w:rFonts w:ascii="Times New Roman" w:eastAsia="標楷體" w:hAnsi="標楷體" w:cs="Times New Roman" w:hint="eastAsia"/>
        </w:rPr>
        <w:t xml:space="preserve"> 3</w:t>
      </w:r>
      <w:r w:rsidRPr="002006E9">
        <w:rPr>
          <w:rFonts w:ascii="Times New Roman" w:eastAsia="標楷體" w:hAnsi="標楷體" w:cs="Times New Roman" w:hint="eastAsia"/>
        </w:rPr>
        <w:t>×</w:t>
      </w:r>
      <w:r w:rsidRPr="002006E9">
        <w:rPr>
          <w:rFonts w:ascii="Times New Roman" w:eastAsia="標楷體" w:hAnsi="標楷體" w:cs="Times New Roman" w:hint="eastAsia"/>
        </w:rPr>
        <w:t xml:space="preserve">3 </w:t>
      </w:r>
      <w:r w:rsidRPr="002006E9">
        <w:rPr>
          <w:rFonts w:ascii="Times New Roman" w:eastAsia="標楷體" w:hAnsi="標楷體" w:cs="Times New Roman" w:hint="eastAsia"/>
        </w:rPr>
        <w:t>風險評估矩陣表評估，利用定性描述方式來評估危害之風險程度及決定是否為可接受風險。</w:t>
      </w:r>
    </w:p>
    <w:tbl>
      <w:tblPr>
        <w:tblStyle w:val="af3"/>
        <w:tblW w:w="10191" w:type="dxa"/>
        <w:tblInd w:w="1155" w:type="dxa"/>
        <w:tblLook w:val="04A0" w:firstRow="1" w:lastRow="0" w:firstColumn="1" w:lastColumn="0" w:noHBand="0" w:noVBand="1"/>
      </w:tblPr>
      <w:tblGrid>
        <w:gridCol w:w="1091"/>
        <w:gridCol w:w="2178"/>
        <w:gridCol w:w="2307"/>
        <w:gridCol w:w="2307"/>
        <w:gridCol w:w="2308"/>
      </w:tblGrid>
      <w:tr w:rsidR="00BA2E21" w:rsidRPr="002006E9" w:rsidTr="00AF144D">
        <w:trPr>
          <w:trHeight w:val="397"/>
        </w:trPr>
        <w:tc>
          <w:tcPr>
            <w:tcW w:w="0" w:type="auto"/>
            <w:gridSpan w:val="2"/>
            <w:vMerge w:val="restart"/>
            <w:vAlign w:val="center"/>
          </w:tcPr>
          <w:p w:rsidR="00BA2E21" w:rsidRPr="002006E9" w:rsidRDefault="00BA2E21" w:rsidP="003D24BB">
            <w:pPr>
              <w:spacing w:line="280" w:lineRule="exact"/>
              <w:jc w:val="distribute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風險等級</w:t>
            </w:r>
          </w:p>
        </w:tc>
        <w:tc>
          <w:tcPr>
            <w:tcW w:w="0" w:type="auto"/>
            <w:gridSpan w:val="3"/>
            <w:vAlign w:val="center"/>
          </w:tcPr>
          <w:p w:rsidR="00BA2E21" w:rsidRPr="002006E9" w:rsidRDefault="00BA2E21" w:rsidP="003D24BB">
            <w:pPr>
              <w:spacing w:line="280" w:lineRule="exact"/>
              <w:jc w:val="distribute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嚴重性</w:t>
            </w:r>
          </w:p>
        </w:tc>
      </w:tr>
      <w:tr w:rsidR="00BA2E21" w:rsidRPr="002006E9" w:rsidTr="00AF144D">
        <w:trPr>
          <w:trHeight w:val="397"/>
        </w:trPr>
        <w:tc>
          <w:tcPr>
            <w:tcW w:w="0" w:type="auto"/>
            <w:gridSpan w:val="2"/>
            <w:vMerge/>
          </w:tcPr>
          <w:p w:rsidR="00BA2E21" w:rsidRPr="002006E9" w:rsidRDefault="00BA2E21" w:rsidP="003D24BB">
            <w:pPr>
              <w:spacing w:line="280" w:lineRule="exac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307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嚴重傷害</w:t>
            </w:r>
            <w:r w:rsidRPr="002006E9">
              <w:rPr>
                <w:rFonts w:ascii="Times New Roman" w:eastAsia="標楷體" w:hAnsi="標楷體" w:cs="Times New Roman" w:hint="eastAsia"/>
              </w:rPr>
              <w:t>(3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中度傷害</w:t>
            </w:r>
            <w:r w:rsidRPr="002006E9">
              <w:rPr>
                <w:rFonts w:ascii="Times New Roman" w:eastAsia="標楷體" w:hAnsi="標楷體" w:cs="Times New Roman" w:hint="eastAsia"/>
              </w:rPr>
              <w:t>(2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8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輕度傷害</w:t>
            </w:r>
            <w:r w:rsidRPr="002006E9">
              <w:rPr>
                <w:rFonts w:ascii="Times New Roman" w:eastAsia="標楷體" w:hAnsi="標楷體" w:cs="Times New Roman" w:hint="eastAsia"/>
              </w:rPr>
              <w:t>(1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BA2E21" w:rsidRPr="002006E9" w:rsidTr="00AF144D">
        <w:trPr>
          <w:trHeight w:val="397"/>
        </w:trPr>
        <w:tc>
          <w:tcPr>
            <w:tcW w:w="1091" w:type="dxa"/>
            <w:vMerge w:val="restart"/>
            <w:vAlign w:val="center"/>
          </w:tcPr>
          <w:p w:rsidR="00BA2E21" w:rsidRPr="002006E9" w:rsidRDefault="00BA2E21" w:rsidP="003D24BB">
            <w:pPr>
              <w:spacing w:line="280" w:lineRule="exact"/>
              <w:jc w:val="distribute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可能性</w:t>
            </w:r>
          </w:p>
        </w:tc>
        <w:tc>
          <w:tcPr>
            <w:tcW w:w="2178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可能</w:t>
            </w:r>
            <w:r w:rsidRPr="002006E9">
              <w:rPr>
                <w:rFonts w:ascii="Times New Roman" w:eastAsia="標楷體" w:hAnsi="標楷體" w:cs="Times New Roman" w:hint="eastAsia"/>
              </w:rPr>
              <w:t xml:space="preserve">    (3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shd w:val="clear" w:color="auto" w:fill="FFB7B7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高度風險</w:t>
            </w:r>
            <w:r w:rsidRPr="002006E9">
              <w:rPr>
                <w:rFonts w:ascii="Times New Roman" w:eastAsia="標楷體" w:hAnsi="標楷體" w:cs="Times New Roman" w:hint="eastAsia"/>
              </w:rPr>
              <w:t>(9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shd w:val="clear" w:color="auto" w:fill="FFB7B7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高度風險</w:t>
            </w:r>
            <w:r w:rsidRPr="002006E9">
              <w:rPr>
                <w:rFonts w:ascii="Times New Roman" w:eastAsia="標楷體" w:hAnsi="標楷體" w:cs="Times New Roman" w:hint="eastAsia"/>
              </w:rPr>
              <w:t>(6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8" w:type="dxa"/>
            <w:shd w:val="clear" w:color="auto" w:fill="DEEAF6" w:themeFill="accent1" w:themeFillTint="33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中度風險</w:t>
            </w:r>
            <w:r w:rsidRPr="002006E9">
              <w:rPr>
                <w:rFonts w:ascii="Times New Roman" w:eastAsia="標楷體" w:hAnsi="標楷體" w:cs="Times New Roman" w:hint="eastAsia"/>
              </w:rPr>
              <w:t>(3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BA2E21" w:rsidRPr="002006E9" w:rsidTr="00AF144D">
        <w:trPr>
          <w:trHeight w:val="397"/>
        </w:trPr>
        <w:tc>
          <w:tcPr>
            <w:tcW w:w="1091" w:type="dxa"/>
            <w:vMerge/>
          </w:tcPr>
          <w:p w:rsidR="00BA2E21" w:rsidRPr="002006E9" w:rsidRDefault="00BA2E21" w:rsidP="003D24BB">
            <w:pPr>
              <w:spacing w:line="280" w:lineRule="exac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178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不太可能</w:t>
            </w:r>
            <w:r w:rsidRPr="002006E9">
              <w:rPr>
                <w:rFonts w:ascii="Times New Roman" w:eastAsia="標楷體" w:hAnsi="標楷體" w:cs="Times New Roman" w:hint="eastAsia"/>
              </w:rPr>
              <w:t>(2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shd w:val="clear" w:color="auto" w:fill="FFB7B7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高度風險</w:t>
            </w:r>
            <w:r w:rsidRPr="002006E9">
              <w:rPr>
                <w:rFonts w:ascii="Times New Roman" w:eastAsia="標楷體" w:hAnsi="標楷體" w:cs="Times New Roman" w:hint="eastAsia"/>
              </w:rPr>
              <w:t>(6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shd w:val="clear" w:color="auto" w:fill="DEEAF6" w:themeFill="accent1" w:themeFillTint="33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中度風險</w:t>
            </w:r>
            <w:r w:rsidRPr="002006E9">
              <w:rPr>
                <w:rFonts w:ascii="Times New Roman" w:eastAsia="標楷體" w:hAnsi="標楷體" w:cs="Times New Roman" w:hint="eastAsia"/>
              </w:rPr>
              <w:t>(4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低度風險</w:t>
            </w:r>
            <w:r w:rsidRPr="002006E9">
              <w:rPr>
                <w:rFonts w:ascii="Times New Roman" w:eastAsia="標楷體" w:hAnsi="標楷體" w:cs="Times New Roman" w:hint="eastAsia"/>
              </w:rPr>
              <w:t>(2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BA2E21" w:rsidRPr="002006E9" w:rsidTr="00AF144D">
        <w:trPr>
          <w:trHeight w:val="397"/>
        </w:trPr>
        <w:tc>
          <w:tcPr>
            <w:tcW w:w="1091" w:type="dxa"/>
            <w:vMerge/>
          </w:tcPr>
          <w:p w:rsidR="00BA2E21" w:rsidRPr="002006E9" w:rsidRDefault="00BA2E21" w:rsidP="003D24BB">
            <w:pPr>
              <w:spacing w:line="280" w:lineRule="exact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2178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極不可能</w:t>
            </w:r>
            <w:r w:rsidRPr="002006E9">
              <w:rPr>
                <w:rFonts w:ascii="Times New Roman" w:eastAsia="標楷體" w:hAnsi="標楷體" w:cs="Times New Roman" w:hint="eastAsia"/>
              </w:rPr>
              <w:t>(1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shd w:val="clear" w:color="auto" w:fill="DEEAF6" w:themeFill="accent1" w:themeFillTint="33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中度風險</w:t>
            </w:r>
            <w:r w:rsidRPr="002006E9">
              <w:rPr>
                <w:rFonts w:ascii="Times New Roman" w:eastAsia="標楷體" w:hAnsi="標楷體" w:cs="Times New Roman" w:hint="eastAsia"/>
              </w:rPr>
              <w:t>(3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7" w:type="dxa"/>
            <w:shd w:val="clear" w:color="auto" w:fill="C5E0B3" w:themeFill="accent6" w:themeFillTint="66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低度風險</w:t>
            </w:r>
            <w:r w:rsidRPr="002006E9">
              <w:rPr>
                <w:rFonts w:ascii="Times New Roman" w:eastAsia="標楷體" w:hAnsi="標楷體" w:cs="Times New Roman" w:hint="eastAsia"/>
              </w:rPr>
              <w:t>(2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2308" w:type="dxa"/>
            <w:shd w:val="clear" w:color="auto" w:fill="C5E0B3" w:themeFill="accent6" w:themeFillTint="66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低度風險</w:t>
            </w:r>
            <w:r w:rsidRPr="002006E9">
              <w:rPr>
                <w:rFonts w:ascii="Times New Roman" w:eastAsia="標楷體" w:hAnsi="標楷體" w:cs="Times New Roman" w:hint="eastAsia"/>
              </w:rPr>
              <w:t>(1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</w:tbl>
    <w:p w:rsidR="00BA2E21" w:rsidRPr="002006E9" w:rsidRDefault="00BA2E21" w:rsidP="00BA2E21">
      <w:pPr>
        <w:pStyle w:val="a6"/>
        <w:numPr>
          <w:ilvl w:val="0"/>
          <w:numId w:val="27"/>
        </w:numPr>
        <w:spacing w:beforeLines="20" w:before="48" w:line="280" w:lineRule="exact"/>
        <w:ind w:left="962" w:hanging="482"/>
        <w:rPr>
          <w:rFonts w:ascii="Times New Roman" w:eastAsia="標楷體" w:hAnsi="標楷體" w:cs="Times New Roman"/>
        </w:rPr>
      </w:pPr>
      <w:r w:rsidRPr="002006E9">
        <w:rPr>
          <w:rFonts w:ascii="Times New Roman" w:eastAsia="標楷體" w:hAnsi="標楷體" w:cs="Times New Roman" w:hint="eastAsia"/>
          <w:shd w:val="pct15" w:color="auto" w:fill="FFFFFF"/>
        </w:rPr>
        <w:t>現有控制措施</w:t>
      </w:r>
      <w:r w:rsidRPr="002006E9">
        <w:rPr>
          <w:rFonts w:ascii="Times New Roman" w:eastAsia="標楷體" w:hAnsi="標楷體" w:cs="Times New Roman" w:hint="eastAsia"/>
        </w:rPr>
        <w:t>：</w:t>
      </w:r>
      <w:r w:rsidRPr="002006E9">
        <w:rPr>
          <w:rFonts w:ascii="Times New Roman" w:eastAsia="標楷體" w:hAnsi="標楷體" w:cs="Times New Roman" w:hint="eastAsia"/>
        </w:rPr>
        <w:t xml:space="preserve"> </w:t>
      </w:r>
    </w:p>
    <w:p w:rsidR="00BA2E21" w:rsidRPr="002006E9" w:rsidRDefault="00BA2E21" w:rsidP="00BA2E21">
      <w:pPr>
        <w:pStyle w:val="a6"/>
        <w:numPr>
          <w:ilvl w:val="0"/>
          <w:numId w:val="9"/>
        </w:numPr>
        <w:spacing w:line="280" w:lineRule="exact"/>
        <w:ind w:leftChars="0" w:hanging="482"/>
        <w:rPr>
          <w:rFonts w:ascii="Times New Roman" w:eastAsia="標楷體" w:hAnsi="標楷體" w:cs="Times New Roman"/>
          <w:b/>
          <w:u w:val="single"/>
        </w:rPr>
      </w:pPr>
      <w:r w:rsidRPr="002006E9">
        <w:rPr>
          <w:rFonts w:ascii="Times New Roman" w:eastAsia="標楷體" w:hAnsi="標楷體" w:cs="Times New Roman"/>
          <w:b/>
          <w:u w:val="single"/>
        </w:rPr>
        <w:t>工程控制</w:t>
      </w:r>
      <w:r w:rsidRPr="002006E9">
        <w:rPr>
          <w:rFonts w:ascii="Times New Roman" w:eastAsia="標楷體" w:hAnsi="標楷體" w:cs="Times New Roman"/>
          <w:b/>
        </w:rPr>
        <w:t>：</w:t>
      </w:r>
      <w:r w:rsidRPr="002006E9">
        <w:rPr>
          <w:rFonts w:ascii="Times New Roman" w:eastAsia="標楷體" w:hAnsi="標楷體" w:cs="Times New Roman"/>
        </w:rPr>
        <w:t>係指可避免或降低危害事件發生可能性或後果嚴重度之裝置或設備</w:t>
      </w:r>
      <w:r w:rsidRPr="002006E9">
        <w:rPr>
          <w:rFonts w:ascii="Times New Roman" w:eastAsia="標楷體" w:hAnsi="標楷體" w:cs="Times New Roman" w:hint="eastAsia"/>
        </w:rPr>
        <w:t>。</w:t>
      </w:r>
    </w:p>
    <w:p w:rsidR="00BA2E21" w:rsidRPr="002006E9" w:rsidRDefault="00BA2E21" w:rsidP="00BA2E21">
      <w:pPr>
        <w:pStyle w:val="a6"/>
        <w:numPr>
          <w:ilvl w:val="0"/>
          <w:numId w:val="9"/>
        </w:numPr>
        <w:spacing w:line="280" w:lineRule="exact"/>
        <w:ind w:leftChars="0" w:hanging="482"/>
        <w:rPr>
          <w:rFonts w:ascii="Times New Roman" w:eastAsia="標楷體" w:hAnsi="標楷體" w:cs="Times New Roman"/>
          <w:b/>
          <w:u w:val="single"/>
        </w:rPr>
      </w:pPr>
      <w:r w:rsidRPr="002006E9">
        <w:rPr>
          <w:rFonts w:ascii="Times New Roman" w:eastAsia="標楷體" w:hAnsi="標楷體" w:cs="Times New Roman"/>
          <w:b/>
          <w:u w:val="single"/>
        </w:rPr>
        <w:t>管理控制</w:t>
      </w:r>
      <w:r w:rsidRPr="002006E9">
        <w:rPr>
          <w:rFonts w:ascii="Times New Roman" w:eastAsia="標楷體" w:hAnsi="標楷體" w:cs="Times New Roman"/>
          <w:b/>
        </w:rPr>
        <w:t>：</w:t>
      </w:r>
      <w:r w:rsidRPr="002006E9">
        <w:rPr>
          <w:rFonts w:ascii="Times New Roman" w:eastAsia="標楷體" w:hAnsi="標楷體" w:cs="Times New Roman"/>
        </w:rPr>
        <w:t>係指可降低危害事件發生可能性或後果嚴重度之管理措施</w:t>
      </w:r>
      <w:r w:rsidRPr="002006E9">
        <w:rPr>
          <w:rFonts w:ascii="Times New Roman" w:eastAsia="標楷體" w:hAnsi="標楷體" w:cs="Times New Roman" w:hint="eastAsia"/>
        </w:rPr>
        <w:t>(SOP)</w:t>
      </w:r>
      <w:r w:rsidRPr="002006E9">
        <w:rPr>
          <w:rFonts w:ascii="Times New Roman" w:eastAsia="標楷體" w:hAnsi="標楷體" w:cs="Times New Roman" w:hint="eastAsia"/>
        </w:rPr>
        <w:t>或教育訓練。</w:t>
      </w:r>
    </w:p>
    <w:p w:rsidR="00BA2E21" w:rsidRPr="002006E9" w:rsidRDefault="00BA2E21" w:rsidP="00BA2E21">
      <w:pPr>
        <w:pStyle w:val="a6"/>
        <w:numPr>
          <w:ilvl w:val="0"/>
          <w:numId w:val="9"/>
        </w:numPr>
        <w:spacing w:line="280" w:lineRule="exact"/>
        <w:ind w:leftChars="0" w:hanging="482"/>
        <w:rPr>
          <w:rFonts w:ascii="Times New Roman" w:eastAsia="標楷體" w:hAnsi="標楷體" w:cs="Times New Roman"/>
          <w:b/>
          <w:u w:val="single"/>
        </w:rPr>
      </w:pPr>
      <w:r w:rsidRPr="002006E9">
        <w:rPr>
          <w:rFonts w:ascii="Times New Roman" w:eastAsia="標楷體" w:hAnsi="標楷體" w:cs="Times New Roman"/>
          <w:b/>
          <w:u w:val="single"/>
        </w:rPr>
        <w:t>個人防護</w:t>
      </w:r>
      <w:r w:rsidRPr="002006E9">
        <w:rPr>
          <w:rFonts w:ascii="Times New Roman" w:eastAsia="標楷體" w:hAnsi="標楷體" w:cs="Times New Roman"/>
          <w:b/>
        </w:rPr>
        <w:t>：</w:t>
      </w:r>
      <w:r w:rsidRPr="002006E9">
        <w:rPr>
          <w:rFonts w:ascii="Times New Roman" w:eastAsia="標楷體" w:hAnsi="標楷體" w:cs="Times New Roman"/>
        </w:rPr>
        <w:t>係指可避免人員與危害源接觸，或減輕嚴重度的個人用防護器具</w:t>
      </w:r>
      <w:r w:rsidRPr="002006E9">
        <w:rPr>
          <w:rFonts w:ascii="Times New Roman" w:eastAsia="標楷體" w:hAnsi="標楷體" w:cs="Times New Roman" w:hint="eastAsia"/>
        </w:rPr>
        <w:t>。</w:t>
      </w:r>
    </w:p>
    <w:p w:rsidR="00BA2E21" w:rsidRPr="002006E9" w:rsidRDefault="00BA2E21" w:rsidP="00BA2E21">
      <w:pPr>
        <w:pStyle w:val="a6"/>
        <w:numPr>
          <w:ilvl w:val="0"/>
          <w:numId w:val="27"/>
        </w:numPr>
        <w:spacing w:beforeLines="20" w:before="48" w:line="280" w:lineRule="exact"/>
        <w:ind w:leftChars="0" w:left="964" w:hanging="482"/>
        <w:rPr>
          <w:rFonts w:ascii="Times New Roman" w:eastAsia="標楷體" w:hAnsi="標楷體" w:cs="Times New Roman"/>
          <w:shd w:val="pct15" w:color="auto" w:fill="FFFFFF"/>
        </w:rPr>
      </w:pPr>
      <w:r w:rsidRPr="002006E9">
        <w:rPr>
          <w:rFonts w:ascii="Times New Roman" w:eastAsia="標楷體" w:hAnsi="標楷體" w:cs="Times New Roman" w:hint="eastAsia"/>
          <w:shd w:val="pct15" w:color="auto" w:fill="FFFFFF"/>
        </w:rPr>
        <w:t>風險控制措施建議</w:t>
      </w:r>
    </w:p>
    <w:tbl>
      <w:tblPr>
        <w:tblStyle w:val="af3"/>
        <w:tblW w:w="10152" w:type="dxa"/>
        <w:tblInd w:w="1155" w:type="dxa"/>
        <w:tblLook w:val="04A0" w:firstRow="1" w:lastRow="0" w:firstColumn="1" w:lastColumn="0" w:noHBand="0" w:noVBand="1"/>
      </w:tblPr>
      <w:tblGrid>
        <w:gridCol w:w="1930"/>
        <w:gridCol w:w="8222"/>
      </w:tblGrid>
      <w:tr w:rsidR="00BA2E21" w:rsidRPr="002006E9" w:rsidTr="00AF144D">
        <w:trPr>
          <w:trHeight w:val="397"/>
        </w:trPr>
        <w:tc>
          <w:tcPr>
            <w:tcW w:w="1930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distribute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風險程度</w:t>
            </w:r>
          </w:p>
        </w:tc>
        <w:tc>
          <w:tcPr>
            <w:tcW w:w="8222" w:type="dxa"/>
            <w:vAlign w:val="center"/>
          </w:tcPr>
          <w:p w:rsidR="00BA2E21" w:rsidRPr="002006E9" w:rsidRDefault="00BA2E21" w:rsidP="003D24BB">
            <w:pPr>
              <w:spacing w:line="280" w:lineRule="exact"/>
              <w:jc w:val="distribute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控制措施建議</w:t>
            </w:r>
          </w:p>
        </w:tc>
      </w:tr>
      <w:tr w:rsidR="00BA2E21" w:rsidRPr="002006E9" w:rsidTr="00AF144D">
        <w:trPr>
          <w:trHeight w:val="397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輕度</w:t>
            </w:r>
            <w:r w:rsidRPr="002006E9">
              <w:rPr>
                <w:rFonts w:ascii="Times New Roman" w:eastAsia="標楷體" w:hAnsi="標楷體" w:cs="Times New Roman" w:hint="eastAsia"/>
              </w:rPr>
              <w:t xml:space="preserve"> (1-2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8222" w:type="dxa"/>
            <w:shd w:val="clear" w:color="auto" w:fill="C5E0B3" w:themeFill="accent6" w:themeFillTint="66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暫時無須採取風險降低設施，但須確保現有防護設施之有效性。</w:t>
            </w:r>
          </w:p>
        </w:tc>
      </w:tr>
      <w:tr w:rsidR="00BA2E21" w:rsidRPr="002006E9" w:rsidTr="00AF144D">
        <w:trPr>
          <w:trHeight w:val="397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中度</w:t>
            </w:r>
            <w:r w:rsidRPr="002006E9">
              <w:rPr>
                <w:rFonts w:ascii="Times New Roman" w:eastAsia="標楷體" w:hAnsi="標楷體" w:cs="Times New Roman" w:hint="eastAsia"/>
              </w:rPr>
              <w:t xml:space="preserve"> (3-4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8222" w:type="dxa"/>
            <w:shd w:val="clear" w:color="auto" w:fill="DEEAF6" w:themeFill="accent1" w:themeFillTint="33"/>
            <w:vAlign w:val="center"/>
          </w:tcPr>
          <w:p w:rsidR="00BA2E21" w:rsidRPr="002006E9" w:rsidRDefault="00BA2E21" w:rsidP="003D24BB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基於成本或財務等考量，宜逐步採取風險降低措施、以逐步降低中度風險。</w:t>
            </w:r>
          </w:p>
        </w:tc>
      </w:tr>
      <w:tr w:rsidR="00BA2E21" w:rsidRPr="002006E9" w:rsidTr="00AF144D">
        <w:trPr>
          <w:trHeight w:val="397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B7B7"/>
            <w:vAlign w:val="center"/>
          </w:tcPr>
          <w:p w:rsidR="00BA2E21" w:rsidRPr="002006E9" w:rsidRDefault="00BA2E21" w:rsidP="00BA2E21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高度</w:t>
            </w:r>
            <w:r w:rsidRPr="002006E9">
              <w:rPr>
                <w:rFonts w:ascii="Times New Roman" w:eastAsia="標楷體" w:hAnsi="標楷體" w:cs="Times New Roman" w:hint="eastAsia"/>
              </w:rPr>
              <w:t xml:space="preserve"> (6-9</w:t>
            </w:r>
            <w:r w:rsidRPr="002006E9">
              <w:rPr>
                <w:rFonts w:ascii="Times New Roman" w:eastAsia="標楷體" w:hAnsi="標楷體" w:cs="Times New Roman" w:hint="eastAsia"/>
              </w:rPr>
              <w:t>分</w:t>
            </w:r>
            <w:r w:rsidRPr="002006E9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8222" w:type="dxa"/>
            <w:shd w:val="clear" w:color="auto" w:fill="FFB7B7"/>
            <w:vAlign w:val="center"/>
          </w:tcPr>
          <w:p w:rsidR="00BA2E21" w:rsidRPr="002006E9" w:rsidRDefault="00BA2E21" w:rsidP="00BA2E21">
            <w:pPr>
              <w:spacing w:line="280" w:lineRule="exact"/>
              <w:jc w:val="center"/>
              <w:rPr>
                <w:rFonts w:ascii="Times New Roman" w:eastAsia="標楷體" w:hAnsi="標楷體" w:cs="Times New Roman"/>
              </w:rPr>
            </w:pPr>
            <w:r w:rsidRPr="002006E9">
              <w:rPr>
                <w:rFonts w:ascii="Times New Roman" w:eastAsia="標楷體" w:hAnsi="標楷體" w:cs="Times New Roman" w:hint="eastAsia"/>
              </w:rPr>
              <w:t>須在一定期限內採取風險控制設施，在風險降低前不可開始作業。</w:t>
            </w:r>
          </w:p>
        </w:tc>
      </w:tr>
    </w:tbl>
    <w:p w:rsidR="0095019C" w:rsidRPr="00BA2E21" w:rsidRDefault="0095019C" w:rsidP="00BA2E21"/>
    <w:sectPr w:rsidR="0095019C" w:rsidRPr="00BA2E21" w:rsidSect="00BA2E21">
      <w:footerReference w:type="even" r:id="rId8"/>
      <w:footerReference w:type="default" r:id="rId9"/>
      <w:pgSz w:w="16838" w:h="11906" w:orient="landscape"/>
      <w:pgMar w:top="568" w:right="1134" w:bottom="426" w:left="1134" w:header="62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B1" w:rsidRDefault="00B06FB1" w:rsidP="00BA2E21">
      <w:r>
        <w:separator/>
      </w:r>
    </w:p>
  </w:endnote>
  <w:endnote w:type="continuationSeparator" w:id="0">
    <w:p w:rsidR="00B06FB1" w:rsidRDefault="00B06FB1" w:rsidP="00B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81" w:rsidRDefault="004219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D0481" w:rsidRDefault="00B06F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81" w:rsidRDefault="004219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2A7">
      <w:rPr>
        <w:rStyle w:val="a7"/>
        <w:noProof/>
      </w:rPr>
      <w:t>1</w:t>
    </w:r>
    <w:r>
      <w:rPr>
        <w:rStyle w:val="a7"/>
      </w:rPr>
      <w:fldChar w:fldCharType="end"/>
    </w:r>
  </w:p>
  <w:p w:rsidR="001D0481" w:rsidRDefault="00B06F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B1" w:rsidRDefault="00B06FB1" w:rsidP="00BA2E21">
      <w:r>
        <w:separator/>
      </w:r>
    </w:p>
  </w:footnote>
  <w:footnote w:type="continuationSeparator" w:id="0">
    <w:p w:rsidR="00B06FB1" w:rsidRDefault="00B06FB1" w:rsidP="00BA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040"/>
    <w:multiLevelType w:val="hybridMultilevel"/>
    <w:tmpl w:val="FFE24580"/>
    <w:lvl w:ilvl="0" w:tplc="052230E4">
      <w:start w:val="1"/>
      <w:numFmt w:val="taiwaneseCountingThousand"/>
      <w:lvlText w:val="（%1)"/>
      <w:lvlJc w:val="left"/>
      <w:pPr>
        <w:ind w:left="189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">
    <w:nsid w:val="09343AC9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A5937E1"/>
    <w:multiLevelType w:val="hybridMultilevel"/>
    <w:tmpl w:val="1EA62E32"/>
    <w:lvl w:ilvl="0" w:tplc="B6F0B46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3">
    <w:nsid w:val="0C3C1ADC"/>
    <w:multiLevelType w:val="hybridMultilevel"/>
    <w:tmpl w:val="2A9ACE6A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CD87D1B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159A748D"/>
    <w:multiLevelType w:val="hybridMultilevel"/>
    <w:tmpl w:val="41BA0332"/>
    <w:lvl w:ilvl="0" w:tplc="052230E4">
      <w:start w:val="1"/>
      <w:numFmt w:val="taiwaneseCountingThousand"/>
      <w:lvlText w:val="（%1)"/>
      <w:lvlJc w:val="left"/>
      <w:pPr>
        <w:ind w:left="189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">
    <w:nsid w:val="15B27155"/>
    <w:multiLevelType w:val="hybridMultilevel"/>
    <w:tmpl w:val="38128614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966E6F"/>
    <w:multiLevelType w:val="hybridMultilevel"/>
    <w:tmpl w:val="15AA77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E634FCBE">
      <w:start w:val="1"/>
      <w:numFmt w:val="decimal"/>
      <w:lvlText w:val="%2.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B3528E"/>
    <w:multiLevelType w:val="hybridMultilevel"/>
    <w:tmpl w:val="7EF05B1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4093915"/>
    <w:multiLevelType w:val="hybridMultilevel"/>
    <w:tmpl w:val="FB72E1C2"/>
    <w:lvl w:ilvl="0" w:tplc="9210F676">
      <w:start w:val="1"/>
      <w:numFmt w:val="taiwaneseCountingThousand"/>
      <w:suff w:val="space"/>
      <w:lvlText w:val="（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7C73A02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CC7025E"/>
    <w:multiLevelType w:val="hybridMultilevel"/>
    <w:tmpl w:val="D1B498C8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F3792"/>
    <w:multiLevelType w:val="hybridMultilevel"/>
    <w:tmpl w:val="040C877A"/>
    <w:lvl w:ilvl="0" w:tplc="024A46AE">
      <w:start w:val="1"/>
      <w:numFmt w:val="taiwaneseCountingThousand"/>
      <w:suff w:val="nothing"/>
      <w:lvlText w:val="（%1)"/>
      <w:lvlJc w:val="left"/>
      <w:pPr>
        <w:ind w:left="1160" w:hanging="6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13">
    <w:nsid w:val="3FC106E6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3FF5683B"/>
    <w:multiLevelType w:val="hybridMultilevel"/>
    <w:tmpl w:val="2758A2DC"/>
    <w:lvl w:ilvl="0" w:tplc="2A8EDCB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33A3BC2"/>
    <w:multiLevelType w:val="hybridMultilevel"/>
    <w:tmpl w:val="56AC7446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633C67"/>
    <w:multiLevelType w:val="hybridMultilevel"/>
    <w:tmpl w:val="41BA0332"/>
    <w:lvl w:ilvl="0" w:tplc="052230E4">
      <w:start w:val="1"/>
      <w:numFmt w:val="taiwaneseCountingThousand"/>
      <w:lvlText w:val="（%1)"/>
      <w:lvlJc w:val="left"/>
      <w:pPr>
        <w:ind w:left="189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7">
    <w:nsid w:val="45A769EF"/>
    <w:multiLevelType w:val="hybridMultilevel"/>
    <w:tmpl w:val="18D4F6FA"/>
    <w:lvl w:ilvl="0" w:tplc="559470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2D219A"/>
    <w:multiLevelType w:val="hybridMultilevel"/>
    <w:tmpl w:val="1C566D64"/>
    <w:lvl w:ilvl="0" w:tplc="CEF4E50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1A6E61"/>
    <w:multiLevelType w:val="hybridMultilevel"/>
    <w:tmpl w:val="1DE89720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E832D49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>
    <w:nsid w:val="50DA7744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>
    <w:nsid w:val="51BA1A98"/>
    <w:multiLevelType w:val="hybridMultilevel"/>
    <w:tmpl w:val="DB6EC3DE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C51C2A"/>
    <w:multiLevelType w:val="hybridMultilevel"/>
    <w:tmpl w:val="66F681D6"/>
    <w:lvl w:ilvl="0" w:tplc="6B40DC6E">
      <w:start w:val="1"/>
      <w:numFmt w:val="taiwaneseCountingThousand"/>
      <w:suff w:val="space"/>
      <w:lvlText w:val="（%1)"/>
      <w:lvlJc w:val="left"/>
      <w:pPr>
        <w:ind w:left="680" w:hanging="3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24">
    <w:nsid w:val="5AF93947"/>
    <w:multiLevelType w:val="hybridMultilevel"/>
    <w:tmpl w:val="ECB43DA8"/>
    <w:lvl w:ilvl="0" w:tplc="00EE0B10">
      <w:start w:val="1"/>
      <w:numFmt w:val="ordinalText"/>
      <w:lvlText w:val="第一條%1"/>
      <w:lvlJc w:val="left"/>
      <w:pPr>
        <w:ind w:left="480" w:hanging="480"/>
      </w:pPr>
      <w:rPr>
        <w:rFonts w:hint="eastAsia"/>
        <w:lang w:val="en-US"/>
      </w:rPr>
    </w:lvl>
    <w:lvl w:ilvl="1" w:tplc="CEF4E50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lang w:val="en-US"/>
      </w:rPr>
    </w:lvl>
    <w:lvl w:ilvl="2" w:tplc="57BEABAC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AA7CD1FE">
      <w:start w:val="1"/>
      <w:numFmt w:val="decimal"/>
      <w:suff w:val="space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935505"/>
    <w:multiLevelType w:val="hybridMultilevel"/>
    <w:tmpl w:val="EA8C8A0C"/>
    <w:lvl w:ilvl="0" w:tplc="C6B6C25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05603CA"/>
    <w:multiLevelType w:val="hybridMultilevel"/>
    <w:tmpl w:val="06F2ECDA"/>
    <w:lvl w:ilvl="0" w:tplc="024A46AE">
      <w:start w:val="1"/>
      <w:numFmt w:val="taiwaneseCountingThousand"/>
      <w:suff w:val="nothing"/>
      <w:lvlText w:val="（%1)"/>
      <w:lvlJc w:val="left"/>
      <w:pPr>
        <w:ind w:left="1160" w:hanging="6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7">
    <w:nsid w:val="662A298E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688455E2"/>
    <w:multiLevelType w:val="hybridMultilevel"/>
    <w:tmpl w:val="1C566D64"/>
    <w:lvl w:ilvl="0" w:tplc="CEF4E50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187356"/>
    <w:multiLevelType w:val="hybridMultilevel"/>
    <w:tmpl w:val="44CA7750"/>
    <w:lvl w:ilvl="0" w:tplc="BA16559A">
      <w:start w:val="1"/>
      <w:numFmt w:val="taiwaneseCountingThousand"/>
      <w:suff w:val="space"/>
      <w:lvlText w:val="（%1)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2224BF6"/>
    <w:multiLevelType w:val="hybridMultilevel"/>
    <w:tmpl w:val="41BA0332"/>
    <w:lvl w:ilvl="0" w:tplc="052230E4">
      <w:start w:val="1"/>
      <w:numFmt w:val="taiwaneseCountingThousand"/>
      <w:lvlText w:val="（%1)"/>
      <w:lvlJc w:val="left"/>
      <w:pPr>
        <w:ind w:left="161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1">
    <w:nsid w:val="73FE17F7"/>
    <w:multiLevelType w:val="hybridMultilevel"/>
    <w:tmpl w:val="AEA0D79C"/>
    <w:lvl w:ilvl="0" w:tplc="FFE245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F23D6C"/>
    <w:multiLevelType w:val="hybridMultilevel"/>
    <w:tmpl w:val="5964C7B2"/>
    <w:lvl w:ilvl="0" w:tplc="559470F0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>
    <w:nsid w:val="79310CB0"/>
    <w:multiLevelType w:val="hybridMultilevel"/>
    <w:tmpl w:val="2472757C"/>
    <w:lvl w:ilvl="0" w:tplc="B1187944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B9F66E7"/>
    <w:multiLevelType w:val="hybridMultilevel"/>
    <w:tmpl w:val="1C566D64"/>
    <w:lvl w:ilvl="0" w:tplc="CEF4E50A">
      <w:start w:val="1"/>
      <w:numFmt w:val="taiwaneseCountingThousand"/>
      <w:lvlText w:val="%1、"/>
      <w:lvlJc w:val="left"/>
      <w:pPr>
        <w:ind w:left="139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5">
    <w:nsid w:val="7DE45956"/>
    <w:multiLevelType w:val="hybridMultilevel"/>
    <w:tmpl w:val="6EECBF18"/>
    <w:lvl w:ilvl="0" w:tplc="5FAA95CE">
      <w:start w:val="1"/>
      <w:numFmt w:val="taiwaneseCountingThousand"/>
      <w:suff w:val="space"/>
      <w:lvlText w:val="（%1)"/>
      <w:lvlJc w:val="left"/>
      <w:pPr>
        <w:ind w:left="680" w:hanging="3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num w:numId="1">
    <w:abstractNumId w:val="24"/>
  </w:num>
  <w:num w:numId="2">
    <w:abstractNumId w:val="17"/>
  </w:num>
  <w:num w:numId="3">
    <w:abstractNumId w:val="35"/>
  </w:num>
  <w:num w:numId="4">
    <w:abstractNumId w:val="23"/>
  </w:num>
  <w:num w:numId="5">
    <w:abstractNumId w:val="31"/>
  </w:num>
  <w:num w:numId="6">
    <w:abstractNumId w:val="29"/>
  </w:num>
  <w:num w:numId="7">
    <w:abstractNumId w:val="7"/>
  </w:num>
  <w:num w:numId="8">
    <w:abstractNumId w:val="14"/>
  </w:num>
  <w:num w:numId="9">
    <w:abstractNumId w:val="33"/>
  </w:num>
  <w:num w:numId="10">
    <w:abstractNumId w:val="28"/>
  </w:num>
  <w:num w:numId="11">
    <w:abstractNumId w:val="27"/>
  </w:num>
  <w:num w:numId="12">
    <w:abstractNumId w:val="16"/>
  </w:num>
  <w:num w:numId="13">
    <w:abstractNumId w:val="5"/>
  </w:num>
  <w:num w:numId="14">
    <w:abstractNumId w:val="0"/>
  </w:num>
  <w:num w:numId="15">
    <w:abstractNumId w:val="32"/>
  </w:num>
  <w:num w:numId="16">
    <w:abstractNumId w:val="1"/>
  </w:num>
  <w:num w:numId="17">
    <w:abstractNumId w:val="18"/>
  </w:num>
  <w:num w:numId="18">
    <w:abstractNumId w:val="34"/>
  </w:num>
  <w:num w:numId="19">
    <w:abstractNumId w:val="19"/>
  </w:num>
  <w:num w:numId="20">
    <w:abstractNumId w:val="25"/>
  </w:num>
  <w:num w:numId="21">
    <w:abstractNumId w:val="6"/>
  </w:num>
  <w:num w:numId="22">
    <w:abstractNumId w:val="11"/>
  </w:num>
  <w:num w:numId="23">
    <w:abstractNumId w:val="3"/>
  </w:num>
  <w:num w:numId="24">
    <w:abstractNumId w:val="15"/>
  </w:num>
  <w:num w:numId="25">
    <w:abstractNumId w:val="22"/>
  </w:num>
  <w:num w:numId="26">
    <w:abstractNumId w:val="30"/>
  </w:num>
  <w:num w:numId="27">
    <w:abstractNumId w:val="9"/>
  </w:num>
  <w:num w:numId="28">
    <w:abstractNumId w:val="8"/>
  </w:num>
  <w:num w:numId="29">
    <w:abstractNumId w:val="2"/>
  </w:num>
  <w:num w:numId="30">
    <w:abstractNumId w:val="26"/>
  </w:num>
  <w:num w:numId="31">
    <w:abstractNumId w:val="12"/>
  </w:num>
  <w:num w:numId="32">
    <w:abstractNumId w:val="21"/>
  </w:num>
  <w:num w:numId="33">
    <w:abstractNumId w:val="13"/>
  </w:num>
  <w:num w:numId="34">
    <w:abstractNumId w:val="4"/>
  </w:num>
  <w:num w:numId="35">
    <w:abstractNumId w:val="2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1"/>
    <w:rsid w:val="000124D2"/>
    <w:rsid w:val="000F1A7E"/>
    <w:rsid w:val="000F46F7"/>
    <w:rsid w:val="00116D30"/>
    <w:rsid w:val="00137D39"/>
    <w:rsid w:val="001522A7"/>
    <w:rsid w:val="001576D0"/>
    <w:rsid w:val="00163191"/>
    <w:rsid w:val="00165EBE"/>
    <w:rsid w:val="0018269C"/>
    <w:rsid w:val="00187EAF"/>
    <w:rsid w:val="001A1C20"/>
    <w:rsid w:val="001C1DD6"/>
    <w:rsid w:val="001F25F8"/>
    <w:rsid w:val="0020541D"/>
    <w:rsid w:val="002107AB"/>
    <w:rsid w:val="0023666E"/>
    <w:rsid w:val="002767F4"/>
    <w:rsid w:val="0028587F"/>
    <w:rsid w:val="002B1439"/>
    <w:rsid w:val="002B75BB"/>
    <w:rsid w:val="00340ABE"/>
    <w:rsid w:val="00367004"/>
    <w:rsid w:val="004155F0"/>
    <w:rsid w:val="00421932"/>
    <w:rsid w:val="00423A02"/>
    <w:rsid w:val="00431AB3"/>
    <w:rsid w:val="00466D2A"/>
    <w:rsid w:val="004B608A"/>
    <w:rsid w:val="004D4A34"/>
    <w:rsid w:val="004F659F"/>
    <w:rsid w:val="00500862"/>
    <w:rsid w:val="00512134"/>
    <w:rsid w:val="00513292"/>
    <w:rsid w:val="00553B12"/>
    <w:rsid w:val="00576BDD"/>
    <w:rsid w:val="0059308A"/>
    <w:rsid w:val="005A43D0"/>
    <w:rsid w:val="005A63EA"/>
    <w:rsid w:val="005D2B78"/>
    <w:rsid w:val="005E2B44"/>
    <w:rsid w:val="005E4BCF"/>
    <w:rsid w:val="006174BC"/>
    <w:rsid w:val="00630FBF"/>
    <w:rsid w:val="006359B7"/>
    <w:rsid w:val="00683FEE"/>
    <w:rsid w:val="00713555"/>
    <w:rsid w:val="00730842"/>
    <w:rsid w:val="00780DA6"/>
    <w:rsid w:val="00784F4A"/>
    <w:rsid w:val="007B24DD"/>
    <w:rsid w:val="0080052F"/>
    <w:rsid w:val="0080763B"/>
    <w:rsid w:val="00816715"/>
    <w:rsid w:val="00841C75"/>
    <w:rsid w:val="008529DC"/>
    <w:rsid w:val="008619BC"/>
    <w:rsid w:val="00891C5C"/>
    <w:rsid w:val="008A3E0B"/>
    <w:rsid w:val="008C0A12"/>
    <w:rsid w:val="008C52BC"/>
    <w:rsid w:val="008E1D5E"/>
    <w:rsid w:val="009169B7"/>
    <w:rsid w:val="00936AD1"/>
    <w:rsid w:val="0095019C"/>
    <w:rsid w:val="009A0966"/>
    <w:rsid w:val="009A6430"/>
    <w:rsid w:val="009D08CD"/>
    <w:rsid w:val="009D7513"/>
    <w:rsid w:val="00A32151"/>
    <w:rsid w:val="00A72E2A"/>
    <w:rsid w:val="00A75F3B"/>
    <w:rsid w:val="00A85B51"/>
    <w:rsid w:val="00A966F5"/>
    <w:rsid w:val="00AD682F"/>
    <w:rsid w:val="00AF144D"/>
    <w:rsid w:val="00AF335F"/>
    <w:rsid w:val="00B004E0"/>
    <w:rsid w:val="00B06FB1"/>
    <w:rsid w:val="00B1526A"/>
    <w:rsid w:val="00B47D6E"/>
    <w:rsid w:val="00B521A3"/>
    <w:rsid w:val="00B72359"/>
    <w:rsid w:val="00BA127C"/>
    <w:rsid w:val="00BA2E21"/>
    <w:rsid w:val="00BD2D44"/>
    <w:rsid w:val="00BE1F5F"/>
    <w:rsid w:val="00BF4647"/>
    <w:rsid w:val="00C04DDE"/>
    <w:rsid w:val="00C31235"/>
    <w:rsid w:val="00C5253D"/>
    <w:rsid w:val="00C55824"/>
    <w:rsid w:val="00C677BA"/>
    <w:rsid w:val="00CA1251"/>
    <w:rsid w:val="00D02853"/>
    <w:rsid w:val="00D32219"/>
    <w:rsid w:val="00D45B12"/>
    <w:rsid w:val="00D83E2F"/>
    <w:rsid w:val="00DC4D6D"/>
    <w:rsid w:val="00E10C7D"/>
    <w:rsid w:val="00E1624A"/>
    <w:rsid w:val="00E332BD"/>
    <w:rsid w:val="00E40E41"/>
    <w:rsid w:val="00E47040"/>
    <w:rsid w:val="00F461A4"/>
    <w:rsid w:val="00F61F7A"/>
    <w:rsid w:val="00F6563E"/>
    <w:rsid w:val="00F82746"/>
    <w:rsid w:val="00F8418F"/>
    <w:rsid w:val="00FA370B"/>
    <w:rsid w:val="00FA4D79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2E21"/>
    <w:rPr>
      <w:sz w:val="20"/>
      <w:szCs w:val="20"/>
    </w:rPr>
  </w:style>
  <w:style w:type="character" w:styleId="a5">
    <w:name w:val="Hyperlink"/>
    <w:basedOn w:val="a0"/>
    <w:uiPriority w:val="99"/>
    <w:unhideWhenUsed/>
    <w:rsid w:val="00BA2E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E21"/>
    <w:pPr>
      <w:ind w:leftChars="200" w:left="480"/>
    </w:pPr>
  </w:style>
  <w:style w:type="character" w:styleId="a7">
    <w:name w:val="page number"/>
    <w:rsid w:val="00BA2E21"/>
    <w:rPr>
      <w:rFonts w:cs="Times New Roman"/>
    </w:rPr>
  </w:style>
  <w:style w:type="paragraph" w:styleId="a8">
    <w:name w:val="header"/>
    <w:basedOn w:val="a"/>
    <w:link w:val="a9"/>
    <w:unhideWhenUsed/>
    <w:rsid w:val="00BA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A2E2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E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2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A2E2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rsid w:val="00BA2E21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BA2E21"/>
    <w:rPr>
      <w:rFonts w:ascii="Times New Roman" w:eastAsia="新細明體" w:hAnsi="Times New Roman" w:cs="Times New Roman"/>
      <w:sz w:val="20"/>
      <w:szCs w:val="20"/>
    </w:rPr>
  </w:style>
  <w:style w:type="paragraph" w:styleId="ae">
    <w:name w:val="Salutation"/>
    <w:basedOn w:val="a"/>
    <w:next w:val="a"/>
    <w:link w:val="af"/>
    <w:rsid w:val="00BA2E21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">
    <w:name w:val="問候 字元"/>
    <w:basedOn w:val="a0"/>
    <w:link w:val="ae"/>
    <w:rsid w:val="00BA2E21"/>
    <w:rPr>
      <w:rFonts w:ascii="新細明體" w:eastAsia="新細明體" w:hAnsi="新細明體" w:cs="Times New Roman"/>
      <w:kern w:val="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BA2E2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BA2E21"/>
  </w:style>
  <w:style w:type="character" w:styleId="af2">
    <w:name w:val="Emphasis"/>
    <w:basedOn w:val="a0"/>
    <w:uiPriority w:val="20"/>
    <w:qFormat/>
    <w:rsid w:val="00BA2E21"/>
    <w:rPr>
      <w:i/>
      <w:iCs/>
    </w:rPr>
  </w:style>
  <w:style w:type="table" w:styleId="af3">
    <w:name w:val="Table Grid"/>
    <w:basedOn w:val="a1"/>
    <w:uiPriority w:val="39"/>
    <w:rsid w:val="00BA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BA2E2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A2E21"/>
  </w:style>
  <w:style w:type="character" w:customStyle="1" w:styleId="af6">
    <w:name w:val="註解文字 字元"/>
    <w:basedOn w:val="a0"/>
    <w:link w:val="af5"/>
    <w:uiPriority w:val="99"/>
    <w:semiHidden/>
    <w:rsid w:val="00BA2E2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A2E21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BA2E2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2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A2E2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2E21"/>
    <w:rPr>
      <w:sz w:val="20"/>
      <w:szCs w:val="20"/>
    </w:rPr>
  </w:style>
  <w:style w:type="character" w:styleId="a5">
    <w:name w:val="Hyperlink"/>
    <w:basedOn w:val="a0"/>
    <w:uiPriority w:val="99"/>
    <w:unhideWhenUsed/>
    <w:rsid w:val="00BA2E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E21"/>
    <w:pPr>
      <w:ind w:leftChars="200" w:left="480"/>
    </w:pPr>
  </w:style>
  <w:style w:type="character" w:styleId="a7">
    <w:name w:val="page number"/>
    <w:rsid w:val="00BA2E21"/>
    <w:rPr>
      <w:rFonts w:cs="Times New Roman"/>
    </w:rPr>
  </w:style>
  <w:style w:type="paragraph" w:styleId="a8">
    <w:name w:val="header"/>
    <w:basedOn w:val="a"/>
    <w:link w:val="a9"/>
    <w:unhideWhenUsed/>
    <w:rsid w:val="00BA2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A2E2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A2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E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2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BA2E2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rsid w:val="00BA2E21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BA2E21"/>
    <w:rPr>
      <w:rFonts w:ascii="Times New Roman" w:eastAsia="新細明體" w:hAnsi="Times New Roman" w:cs="Times New Roman"/>
      <w:sz w:val="20"/>
      <w:szCs w:val="20"/>
    </w:rPr>
  </w:style>
  <w:style w:type="paragraph" w:styleId="ae">
    <w:name w:val="Salutation"/>
    <w:basedOn w:val="a"/>
    <w:next w:val="a"/>
    <w:link w:val="af"/>
    <w:rsid w:val="00BA2E21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">
    <w:name w:val="問候 字元"/>
    <w:basedOn w:val="a0"/>
    <w:link w:val="ae"/>
    <w:rsid w:val="00BA2E21"/>
    <w:rPr>
      <w:rFonts w:ascii="新細明體" w:eastAsia="新細明體" w:hAnsi="新細明體" w:cs="Times New Roman"/>
      <w:kern w:val="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BA2E2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BA2E21"/>
  </w:style>
  <w:style w:type="character" w:styleId="af2">
    <w:name w:val="Emphasis"/>
    <w:basedOn w:val="a0"/>
    <w:uiPriority w:val="20"/>
    <w:qFormat/>
    <w:rsid w:val="00BA2E21"/>
    <w:rPr>
      <w:i/>
      <w:iCs/>
    </w:rPr>
  </w:style>
  <w:style w:type="table" w:styleId="af3">
    <w:name w:val="Table Grid"/>
    <w:basedOn w:val="a1"/>
    <w:uiPriority w:val="39"/>
    <w:rsid w:val="00BA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BA2E2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A2E21"/>
  </w:style>
  <w:style w:type="character" w:customStyle="1" w:styleId="af6">
    <w:name w:val="註解文字 字元"/>
    <w:basedOn w:val="a0"/>
    <w:link w:val="af5"/>
    <w:uiPriority w:val="99"/>
    <w:semiHidden/>
    <w:rsid w:val="00BA2E2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A2E21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BA2E2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2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A2E2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>Office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2018-03-08T03:15:00Z</dcterms:created>
  <dcterms:modified xsi:type="dcterms:W3CDTF">2018-03-08T03:15:00Z</dcterms:modified>
</cp:coreProperties>
</file>