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國立中山大學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學年度第　學期升等教師</w:t>
      </w:r>
    </w:p>
    <w:p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參考</w:t>
      </w:r>
      <w:r>
        <w:rPr>
          <w:rFonts w:eastAsia="標楷體"/>
          <w:sz w:val="32"/>
        </w:rPr>
        <w:t>作人文、社會、經濟、學術發展等面向之貢獻度說明</w:t>
      </w:r>
    </w:p>
    <w:p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                                       </w:t>
      </w:r>
      <w:r>
        <w:rPr>
          <w:rFonts w:eastAsia="標楷體" w:hint="eastAsia"/>
          <w:sz w:val="20"/>
        </w:rPr>
        <w:t>升等教師姓名：</w:t>
      </w:r>
    </w:p>
    <w:p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3C43BF7" id="直線接點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                                                     </w:t>
      </w: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spacing w:afterLines="50" w:after="180" w:line="440" w:lineRule="exact"/>
        <w:outlineLvl w:val="0"/>
      </w:pPr>
    </w:p>
    <w:sectPr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NCKU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參考作人文、社會、經濟、學術發展等面向之貢獻度說明</dc:title>
  <dc:subject/>
  <dc:creator>OFFICER</dc:creator>
  <cp:keywords/>
  <cp:lastModifiedBy>adm</cp:lastModifiedBy>
  <cp:revision>3</cp:revision>
  <cp:lastPrinted>2021-11-17T06:14:00Z</cp:lastPrinted>
  <dcterms:created xsi:type="dcterms:W3CDTF">2023-04-14T02:21:00Z</dcterms:created>
  <dcterms:modified xsi:type="dcterms:W3CDTF">2023-04-14T09:24:00Z</dcterms:modified>
</cp:coreProperties>
</file>